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Open Sans" w:hAnsi="Open Sans" w:cs="Open Sans"/>
          <w:sz w:val="20"/>
          <w:szCs w:val="20"/>
        </w:rPr>
        <w:id w:val="-98796449"/>
        <w:docPartObj>
          <w:docPartGallery w:val="Cover Pages"/>
          <w:docPartUnique/>
        </w:docPartObj>
      </w:sdtPr>
      <w:sdtEndPr>
        <w:rPr>
          <w:b/>
          <w:bCs/>
        </w:rPr>
      </w:sdtEndPr>
      <w:sdtContent>
        <w:p w14:paraId="5B86B066" w14:textId="77777777" w:rsidR="000E4144" w:rsidRPr="00A0731A" w:rsidRDefault="000E4144" w:rsidP="000E4144">
          <w:pPr>
            <w:rPr>
              <w:rFonts w:ascii="Open Sans" w:hAnsi="Open Sans" w:cs="Open Sans"/>
              <w:sz w:val="20"/>
              <w:szCs w:val="20"/>
            </w:rPr>
          </w:pPr>
        </w:p>
        <w:p w14:paraId="592A14B1" w14:textId="77777777" w:rsidR="000E4144" w:rsidRPr="00A0731A" w:rsidRDefault="000E4144" w:rsidP="000E4144">
          <w:pPr>
            <w:spacing w:after="200" w:line="276" w:lineRule="auto"/>
            <w:rPr>
              <w:rFonts w:ascii="Open Sans" w:hAnsi="Open Sans" w:cs="Open Sans"/>
              <w:b/>
              <w:bCs/>
              <w:sz w:val="20"/>
              <w:szCs w:val="20"/>
            </w:rPr>
          </w:pPr>
        </w:p>
        <w:p w14:paraId="3E68A9C3" w14:textId="77777777" w:rsidR="000E4144" w:rsidRPr="00A0731A" w:rsidRDefault="000E4144" w:rsidP="000E4144">
          <w:pPr>
            <w:spacing w:after="200" w:line="276" w:lineRule="auto"/>
            <w:rPr>
              <w:rFonts w:ascii="Open Sans" w:hAnsi="Open Sans" w:cs="Open Sans"/>
              <w:b/>
              <w:bCs/>
              <w:sz w:val="20"/>
              <w:szCs w:val="20"/>
            </w:rPr>
          </w:pPr>
        </w:p>
        <w:p w14:paraId="5045610D" w14:textId="77777777" w:rsidR="000E4144" w:rsidRPr="00A0731A" w:rsidRDefault="000E4144" w:rsidP="000E4144">
          <w:pPr>
            <w:spacing w:after="200" w:line="276" w:lineRule="auto"/>
            <w:rPr>
              <w:rFonts w:ascii="Open Sans" w:hAnsi="Open Sans" w:cs="Open Sans"/>
              <w:b/>
              <w:bCs/>
              <w:sz w:val="20"/>
              <w:szCs w:val="20"/>
            </w:rPr>
          </w:pPr>
        </w:p>
        <w:p w14:paraId="10A906F1" w14:textId="77777777" w:rsidR="000E4144" w:rsidRPr="00A0731A" w:rsidRDefault="000E4144" w:rsidP="000E4144">
          <w:pPr>
            <w:spacing w:after="200" w:line="276" w:lineRule="auto"/>
            <w:rPr>
              <w:rFonts w:ascii="Open Sans" w:hAnsi="Open Sans" w:cs="Open Sans"/>
              <w:b/>
              <w:bCs/>
              <w:sz w:val="20"/>
              <w:szCs w:val="20"/>
            </w:rPr>
          </w:pPr>
        </w:p>
        <w:p w14:paraId="3F7C0F83" w14:textId="77777777" w:rsidR="000E4144" w:rsidRPr="00A0731A" w:rsidRDefault="000E4144" w:rsidP="000E4144">
          <w:pPr>
            <w:spacing w:after="200" w:line="276" w:lineRule="auto"/>
            <w:rPr>
              <w:rFonts w:ascii="Open Sans" w:hAnsi="Open Sans" w:cs="Open Sans"/>
              <w:b/>
              <w:bCs/>
              <w:sz w:val="20"/>
              <w:szCs w:val="20"/>
            </w:rPr>
          </w:pPr>
        </w:p>
        <w:p w14:paraId="156BE4C4" w14:textId="77777777" w:rsidR="000E4144" w:rsidRPr="00A0731A" w:rsidRDefault="000E4144" w:rsidP="000E4144">
          <w:pPr>
            <w:spacing w:after="200" w:line="276" w:lineRule="auto"/>
            <w:rPr>
              <w:rFonts w:ascii="Open Sans" w:hAnsi="Open Sans" w:cs="Open Sans"/>
              <w:b/>
              <w:bCs/>
              <w:sz w:val="20"/>
              <w:szCs w:val="20"/>
            </w:rPr>
          </w:pPr>
        </w:p>
        <w:p w14:paraId="6733F450" w14:textId="77777777" w:rsidR="000E4144" w:rsidRPr="00A0731A" w:rsidRDefault="000E4144" w:rsidP="000E4144">
          <w:pPr>
            <w:spacing w:after="200" w:line="276" w:lineRule="auto"/>
            <w:rPr>
              <w:rFonts w:ascii="Open Sans" w:hAnsi="Open Sans" w:cs="Open Sans"/>
              <w:b/>
              <w:bCs/>
              <w:sz w:val="20"/>
              <w:szCs w:val="20"/>
            </w:rPr>
          </w:pPr>
        </w:p>
        <w:p w14:paraId="4F309B58" w14:textId="77777777" w:rsidR="000E4144" w:rsidRPr="00A0731A" w:rsidRDefault="000E4144" w:rsidP="000E4144">
          <w:pPr>
            <w:spacing w:after="200" w:line="276" w:lineRule="auto"/>
            <w:rPr>
              <w:rFonts w:ascii="Open Sans" w:hAnsi="Open Sans" w:cs="Open Sans"/>
              <w:b/>
              <w:bCs/>
              <w:sz w:val="20"/>
              <w:szCs w:val="20"/>
            </w:rPr>
          </w:pPr>
          <w:r w:rsidRPr="00A0731A">
            <w:rPr>
              <w:rFonts w:ascii="Open Sans" w:hAnsi="Open Sans" w:cs="Open Sans"/>
              <w:noProof/>
              <w:sz w:val="20"/>
              <w:szCs w:val="20"/>
            </w:rPr>
            <mc:AlternateContent>
              <mc:Choice Requires="wps">
                <w:drawing>
                  <wp:anchor distT="0" distB="0" distL="114300" distR="114300" simplePos="0" relativeHeight="251659264" behindDoc="0" locked="0" layoutInCell="1" allowOverlap="1" wp14:anchorId="20DD4815" wp14:editId="642300CE">
                    <wp:simplePos x="0" y="0"/>
                    <wp:positionH relativeFrom="margin">
                      <wp:align>right</wp:align>
                    </wp:positionH>
                    <wp:positionV relativeFrom="page">
                      <wp:posOffset>3942080</wp:posOffset>
                    </wp:positionV>
                    <wp:extent cx="7009677" cy="2724912"/>
                    <wp:effectExtent l="0" t="0" r="1270" b="0"/>
                    <wp:wrapNone/>
                    <wp:docPr id="38" name="Text Box 139" title="Title and subtitle"/>
                    <wp:cNvGraphicFramePr/>
                    <a:graphic xmlns:a="http://schemas.openxmlformats.org/drawingml/2006/main">
                      <a:graphicData uri="http://schemas.microsoft.com/office/word/2010/wordprocessingShape">
                        <wps:wsp>
                          <wps:cNvSpPr txBox="1"/>
                          <wps:spPr>
                            <a:xfrm>
                              <a:off x="0" y="0"/>
                              <a:ext cx="7009677" cy="2724912"/>
                            </a:xfrm>
                            <a:prstGeom prst="rect">
                              <a:avLst/>
                            </a:prstGeom>
                            <a:noFill/>
                            <a:ln w="6350">
                              <a:noFill/>
                            </a:ln>
                          </wps:spPr>
                          <wps:txbx>
                            <w:txbxContent>
                              <w:p w14:paraId="4610AF3F" w14:textId="77777777" w:rsidR="000E4144" w:rsidRDefault="000E4144" w:rsidP="000E4144">
                                <w:pPr>
                                  <w:pStyle w:val="NoSpacing"/>
                                  <w:jc w:val="center"/>
                                  <w:rPr>
                                    <w:rFonts w:asciiTheme="majorHAnsi" w:hAnsiTheme="majorHAnsi"/>
                                    <w:i/>
                                    <w:caps/>
                                    <w:color w:val="262626" w:themeColor="text1" w:themeTint="D9"/>
                                    <w:sz w:val="60"/>
                                    <w:szCs w:val="60"/>
                                    <w:lang w:val="en-US"/>
                                  </w:rPr>
                                </w:pPr>
                                <w:r w:rsidRPr="00AA4E0D">
                                  <w:rPr>
                                    <w:rFonts w:asciiTheme="majorHAnsi" w:hAnsiTheme="majorHAnsi"/>
                                    <w:i/>
                                    <w:caps/>
                                    <w:color w:val="262626" w:themeColor="text1" w:themeTint="D9"/>
                                    <w:sz w:val="60"/>
                                    <w:szCs w:val="60"/>
                                    <w:lang w:val="en-US"/>
                                  </w:rPr>
                                  <w:t>Regulation for Registration of Accountants in Business</w:t>
                                </w:r>
                              </w:p>
                              <w:p w14:paraId="091FD1F7" w14:textId="77777777" w:rsidR="000E4144" w:rsidRPr="00AA4E0D" w:rsidRDefault="000E4144" w:rsidP="000E4144">
                                <w:pPr>
                                  <w:pStyle w:val="NoSpacing"/>
                                  <w:jc w:val="center"/>
                                  <w:rPr>
                                    <w:rFonts w:asciiTheme="majorHAnsi" w:hAnsiTheme="majorHAnsi"/>
                                    <w:i/>
                                    <w:caps/>
                                    <w:color w:val="262626" w:themeColor="text1" w:themeTint="D9"/>
                                    <w:sz w:val="60"/>
                                    <w:szCs w:val="60"/>
                                    <w:lang w:val="en-US"/>
                                  </w:rPr>
                                </w:pPr>
                              </w:p>
                              <w:p w14:paraId="24C6AE8C" w14:textId="58B7ECF1" w:rsidR="000E4144" w:rsidRDefault="00000000" w:rsidP="000E4144">
                                <w:pPr>
                                  <w:pStyle w:val="NoSpacing"/>
                                  <w:jc w:val="center"/>
                                  <w:rPr>
                                    <w:i/>
                                    <w:color w:val="262626" w:themeColor="text1" w:themeTint="D9"/>
                                    <w:sz w:val="36"/>
                                    <w:szCs w:val="36"/>
                                  </w:rPr>
                                </w:pPr>
                                <w:sdt>
                                  <w:sdtPr>
                                    <w:rPr>
                                      <w:color w:val="262626" w:themeColor="text1" w:themeTint="D9"/>
                                      <w:sz w:val="36"/>
                                      <w:szCs w:val="36"/>
                                    </w:rPr>
                                    <w:alias w:val="Subtitle"/>
                                    <w:tag w:val=""/>
                                    <w:id w:val="114377379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r w:rsidR="000E4144">
                                      <w:rPr>
                                        <w:color w:val="262626" w:themeColor="text1" w:themeTint="D9"/>
                                        <w:sz w:val="36"/>
                                        <w:szCs w:val="36"/>
                                      </w:rPr>
                                      <w:t xml:space="preserve">     </w:t>
                                    </w:r>
                                  </w:sdtContent>
                                </w:sdt>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0DD4815" id="_x0000_t202" coordsize="21600,21600" o:spt="202" path="m,l,21600r21600,l21600,xe">
                    <v:stroke joinstyle="miter"/>
                    <v:path gradientshapeok="t" o:connecttype="rect"/>
                  </v:shapetype>
                  <v:shape id="Text Box 139" o:spid="_x0000_s1026" type="#_x0000_t202" alt="Title: Title and subtitle" style="position:absolute;margin-left:500.75pt;margin-top:310.4pt;width:551.95pt;height:214.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" filled="f" stroked="f" strokeweight=".5pt">
                    <v:textbox style="mso-fit-shape-to-text:t" inset="93.6pt,,0">
                      <w:txbxContent>
                        <w:p w14:paraId="4610AF3F" w14:textId="77777777" w:rsidR="000E4144" w:rsidRDefault="000E4144" w:rsidP="000E4144">
                          <w:pPr>
                            <w:pStyle w:val="NoSpacing"/>
                            <w:jc w:val="center"/>
                            <w:rPr>
                              <w:rFonts w:asciiTheme="majorHAnsi" w:hAnsiTheme="majorHAnsi"/>
                              <w:i/>
                              <w:caps/>
                              <w:color w:val="262626" w:themeColor="text1" w:themeTint="D9"/>
                              <w:sz w:val="60"/>
                              <w:szCs w:val="60"/>
                              <w:lang w:val="en-US"/>
                            </w:rPr>
                          </w:pPr>
                          <w:r w:rsidRPr="00AA4E0D">
                            <w:rPr>
                              <w:rFonts w:asciiTheme="majorHAnsi" w:hAnsiTheme="majorHAnsi"/>
                              <w:i/>
                              <w:caps/>
                              <w:color w:val="262626" w:themeColor="text1" w:themeTint="D9"/>
                              <w:sz w:val="60"/>
                              <w:szCs w:val="60"/>
                              <w:lang w:val="en-US"/>
                            </w:rPr>
                            <w:t>Regulation for Registration of Accountants in Business</w:t>
                          </w:r>
                        </w:p>
                        <w:p w14:paraId="091FD1F7" w14:textId="77777777" w:rsidR="000E4144" w:rsidRPr="00AA4E0D" w:rsidRDefault="000E4144" w:rsidP="000E4144">
                          <w:pPr>
                            <w:pStyle w:val="NoSpacing"/>
                            <w:jc w:val="center"/>
                            <w:rPr>
                              <w:rFonts w:asciiTheme="majorHAnsi" w:hAnsiTheme="majorHAnsi"/>
                              <w:i/>
                              <w:caps/>
                              <w:color w:val="262626" w:themeColor="text1" w:themeTint="D9"/>
                              <w:sz w:val="60"/>
                              <w:szCs w:val="60"/>
                              <w:lang w:val="en-US"/>
                            </w:rPr>
                          </w:pPr>
                        </w:p>
                        <w:p w14:paraId="24C6AE8C" w14:textId="58B7ECF1" w:rsidR="000E4144" w:rsidRDefault="00000000" w:rsidP="000E4144">
                          <w:pPr>
                            <w:pStyle w:val="NoSpacing"/>
                            <w:jc w:val="center"/>
                            <w:rPr>
                              <w:i/>
                              <w:color w:val="262626" w:themeColor="text1" w:themeTint="D9"/>
                              <w:sz w:val="36"/>
                              <w:szCs w:val="36"/>
                            </w:rPr>
                          </w:pPr>
                          <w:sdt>
                            <w:sdtPr>
                              <w:rPr>
                                <w:color w:val="262626" w:themeColor="text1" w:themeTint="D9"/>
                                <w:sz w:val="36"/>
                                <w:szCs w:val="36"/>
                              </w:rPr>
                              <w:alias w:val="Subtitle"/>
                              <w:tag w:val=""/>
                              <w:id w:val="114377379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r w:rsidR="000E4144">
                                <w:rPr>
                                  <w:color w:val="262626" w:themeColor="text1" w:themeTint="D9"/>
                                  <w:sz w:val="36"/>
                                  <w:szCs w:val="36"/>
                                </w:rPr>
                                <w:t xml:space="preserve">     </w:t>
                              </w:r>
                            </w:sdtContent>
                          </w:sdt>
                        </w:p>
                      </w:txbxContent>
                    </v:textbox>
                    <w10:wrap anchorx="margin" anchory="page"/>
                  </v:shape>
                </w:pict>
              </mc:Fallback>
            </mc:AlternateContent>
          </w:r>
        </w:p>
        <w:p w14:paraId="16C46998" w14:textId="77777777" w:rsidR="000E4144" w:rsidRPr="00A0731A" w:rsidRDefault="000E4144" w:rsidP="000E4144">
          <w:pPr>
            <w:spacing w:after="200" w:line="276" w:lineRule="auto"/>
            <w:rPr>
              <w:rFonts w:ascii="Open Sans" w:hAnsi="Open Sans" w:cs="Open Sans"/>
              <w:b/>
              <w:bCs/>
              <w:sz w:val="20"/>
              <w:szCs w:val="20"/>
            </w:rPr>
          </w:pPr>
        </w:p>
        <w:p w14:paraId="0813B1E8" w14:textId="77777777" w:rsidR="000E4144" w:rsidRPr="00A0731A" w:rsidRDefault="000E4144" w:rsidP="000E4144">
          <w:pPr>
            <w:spacing w:after="200" w:line="276" w:lineRule="auto"/>
            <w:rPr>
              <w:rFonts w:ascii="Open Sans" w:hAnsi="Open Sans" w:cs="Open Sans"/>
              <w:b/>
              <w:bCs/>
              <w:sz w:val="20"/>
              <w:szCs w:val="20"/>
            </w:rPr>
          </w:pPr>
        </w:p>
        <w:p w14:paraId="769CC1E8" w14:textId="77777777" w:rsidR="000E4144" w:rsidRPr="00A0731A" w:rsidRDefault="000E4144" w:rsidP="000E4144">
          <w:pPr>
            <w:spacing w:after="200" w:line="276" w:lineRule="auto"/>
            <w:rPr>
              <w:rFonts w:ascii="Open Sans" w:hAnsi="Open Sans" w:cs="Open Sans"/>
              <w:b/>
              <w:bCs/>
              <w:sz w:val="20"/>
              <w:szCs w:val="20"/>
            </w:rPr>
          </w:pPr>
        </w:p>
        <w:p w14:paraId="76C7DD0F" w14:textId="77777777" w:rsidR="000E4144" w:rsidRPr="00A0731A" w:rsidRDefault="000E4144" w:rsidP="000E4144">
          <w:pPr>
            <w:spacing w:after="200" w:line="276" w:lineRule="auto"/>
            <w:rPr>
              <w:rFonts w:ascii="Open Sans" w:hAnsi="Open Sans" w:cs="Open Sans"/>
              <w:b/>
              <w:bCs/>
              <w:sz w:val="20"/>
              <w:szCs w:val="20"/>
            </w:rPr>
          </w:pPr>
        </w:p>
        <w:p w14:paraId="6C788B59" w14:textId="77777777" w:rsidR="000E4144" w:rsidRPr="00A0731A" w:rsidRDefault="000E4144" w:rsidP="000E4144">
          <w:pPr>
            <w:spacing w:after="200" w:line="276" w:lineRule="auto"/>
            <w:rPr>
              <w:rFonts w:ascii="Open Sans" w:hAnsi="Open Sans" w:cs="Open Sans"/>
              <w:b/>
              <w:bCs/>
              <w:sz w:val="20"/>
              <w:szCs w:val="20"/>
            </w:rPr>
          </w:pPr>
        </w:p>
        <w:p w14:paraId="6786BBC2" w14:textId="77777777" w:rsidR="000E4144" w:rsidRPr="00A0731A" w:rsidRDefault="000E4144" w:rsidP="000E4144">
          <w:pPr>
            <w:spacing w:after="200" w:line="276" w:lineRule="auto"/>
            <w:rPr>
              <w:rFonts w:ascii="Open Sans" w:hAnsi="Open Sans" w:cs="Open Sans"/>
              <w:b/>
              <w:bCs/>
              <w:sz w:val="20"/>
              <w:szCs w:val="20"/>
            </w:rPr>
          </w:pPr>
        </w:p>
        <w:p w14:paraId="36DDE701" w14:textId="77777777" w:rsidR="000E4144" w:rsidRPr="00A0731A" w:rsidRDefault="000E4144" w:rsidP="000E4144">
          <w:pPr>
            <w:spacing w:after="200" w:line="276" w:lineRule="auto"/>
            <w:rPr>
              <w:rFonts w:ascii="Open Sans" w:hAnsi="Open Sans" w:cs="Open Sans"/>
              <w:b/>
              <w:bCs/>
              <w:sz w:val="20"/>
              <w:szCs w:val="20"/>
            </w:rPr>
          </w:pPr>
        </w:p>
        <w:p w14:paraId="79F3EFEB" w14:textId="77777777" w:rsidR="000E4144" w:rsidRPr="00A0731A" w:rsidRDefault="000E4144" w:rsidP="000E4144">
          <w:pPr>
            <w:spacing w:after="200" w:line="276" w:lineRule="auto"/>
            <w:rPr>
              <w:rFonts w:ascii="Open Sans" w:hAnsi="Open Sans" w:cs="Open Sans"/>
              <w:b/>
              <w:bCs/>
              <w:sz w:val="20"/>
              <w:szCs w:val="20"/>
            </w:rPr>
          </w:pPr>
        </w:p>
        <w:p w14:paraId="1E48136B" w14:textId="77777777" w:rsidR="000E4144" w:rsidRPr="00A0731A" w:rsidRDefault="000E4144" w:rsidP="000E4144">
          <w:pPr>
            <w:spacing w:after="200" w:line="276" w:lineRule="auto"/>
            <w:rPr>
              <w:rFonts w:ascii="Open Sans" w:hAnsi="Open Sans" w:cs="Open Sans"/>
              <w:b/>
              <w:bCs/>
              <w:sz w:val="20"/>
              <w:szCs w:val="20"/>
            </w:rPr>
          </w:pPr>
        </w:p>
        <w:p w14:paraId="4E1DABE3" w14:textId="77777777" w:rsidR="000E4144" w:rsidRPr="00A0731A" w:rsidRDefault="000E4144" w:rsidP="000E4144">
          <w:pPr>
            <w:spacing w:after="200" w:line="276" w:lineRule="auto"/>
            <w:rPr>
              <w:rFonts w:ascii="Open Sans" w:hAnsi="Open Sans" w:cs="Open Sans"/>
              <w:b/>
              <w:bCs/>
              <w:sz w:val="20"/>
              <w:szCs w:val="20"/>
            </w:rPr>
          </w:pPr>
        </w:p>
        <w:p w14:paraId="63581042" w14:textId="77777777" w:rsidR="000E4144" w:rsidRPr="00A0731A" w:rsidRDefault="000E4144" w:rsidP="000E4144">
          <w:pPr>
            <w:spacing w:after="200" w:line="276" w:lineRule="auto"/>
            <w:rPr>
              <w:rFonts w:ascii="Open Sans" w:hAnsi="Open Sans" w:cs="Open Sans"/>
              <w:b/>
              <w:bCs/>
              <w:sz w:val="20"/>
              <w:szCs w:val="20"/>
            </w:rPr>
          </w:pPr>
        </w:p>
        <w:p w14:paraId="4474AA4A" w14:textId="77777777" w:rsidR="000E4144" w:rsidRPr="00A0731A" w:rsidRDefault="000E4144" w:rsidP="000E4144">
          <w:pPr>
            <w:spacing w:after="200" w:line="276" w:lineRule="auto"/>
            <w:rPr>
              <w:rFonts w:ascii="Open Sans" w:hAnsi="Open Sans" w:cs="Open Sans"/>
              <w:b/>
              <w:bCs/>
              <w:sz w:val="20"/>
              <w:szCs w:val="20"/>
            </w:rPr>
          </w:pPr>
        </w:p>
        <w:p w14:paraId="4AB5AB74" w14:textId="77777777" w:rsidR="000E4144" w:rsidRPr="00A0731A" w:rsidRDefault="000E4144" w:rsidP="000E4144">
          <w:pPr>
            <w:spacing w:after="200" w:line="276" w:lineRule="auto"/>
            <w:rPr>
              <w:rFonts w:ascii="Open Sans" w:hAnsi="Open Sans" w:cs="Open Sans"/>
              <w:b/>
              <w:bCs/>
              <w:sz w:val="20"/>
              <w:szCs w:val="20"/>
            </w:rPr>
          </w:pPr>
        </w:p>
        <w:p w14:paraId="367F616D" w14:textId="77777777" w:rsidR="000E4144" w:rsidRPr="00A0731A" w:rsidRDefault="000E4144" w:rsidP="000E4144">
          <w:pPr>
            <w:spacing w:after="200" w:line="276" w:lineRule="auto"/>
            <w:rPr>
              <w:rFonts w:ascii="Open Sans" w:hAnsi="Open Sans" w:cs="Open Sans"/>
              <w:b/>
              <w:bCs/>
              <w:sz w:val="20"/>
              <w:szCs w:val="20"/>
            </w:rPr>
          </w:pPr>
        </w:p>
        <w:p w14:paraId="4FC955BC" w14:textId="77777777" w:rsidR="000E4144" w:rsidRPr="00A0731A" w:rsidRDefault="000E4144" w:rsidP="000E4144">
          <w:pPr>
            <w:spacing w:after="200" w:line="276" w:lineRule="auto"/>
            <w:rPr>
              <w:rFonts w:ascii="Open Sans" w:hAnsi="Open Sans" w:cs="Open Sans"/>
              <w:b/>
              <w:bCs/>
              <w:sz w:val="20"/>
              <w:szCs w:val="20"/>
            </w:rPr>
          </w:pPr>
        </w:p>
        <w:p w14:paraId="79EADD8B" w14:textId="77777777" w:rsidR="000E4144" w:rsidRPr="00A0731A" w:rsidRDefault="000E4144" w:rsidP="000E4144">
          <w:pPr>
            <w:spacing w:after="200" w:line="276" w:lineRule="auto"/>
            <w:rPr>
              <w:rFonts w:ascii="Open Sans" w:hAnsi="Open Sans" w:cs="Open Sans"/>
              <w:b/>
              <w:bCs/>
              <w:sz w:val="20"/>
              <w:szCs w:val="20"/>
            </w:rPr>
          </w:pPr>
        </w:p>
        <w:p w14:paraId="42420BF1" w14:textId="77777777" w:rsidR="000E4144" w:rsidRPr="00A0731A" w:rsidRDefault="000E4144" w:rsidP="000E4144">
          <w:pPr>
            <w:spacing w:after="200" w:line="276" w:lineRule="auto"/>
            <w:rPr>
              <w:rFonts w:ascii="Open Sans" w:hAnsi="Open Sans" w:cs="Open Sans"/>
              <w:b/>
              <w:bCs/>
              <w:sz w:val="20"/>
              <w:szCs w:val="20"/>
            </w:rPr>
          </w:pPr>
        </w:p>
        <w:p w14:paraId="7AD0EC59" w14:textId="77777777" w:rsidR="000E4144" w:rsidRPr="000E4144" w:rsidRDefault="000E4144" w:rsidP="000E4144">
          <w:pPr>
            <w:spacing w:after="200" w:line="276" w:lineRule="auto"/>
            <w:rPr>
              <w:rFonts w:ascii="Open Sans" w:hAnsi="Open Sans" w:cs="Open Sans"/>
              <w:sz w:val="20"/>
              <w:szCs w:val="20"/>
            </w:rPr>
          </w:pPr>
        </w:p>
        <w:sdt>
          <w:sdtPr>
            <w:rPr>
              <w:rFonts w:ascii="Open Sans" w:eastAsiaTheme="minorEastAsia" w:hAnsi="Open Sans" w:cs="Open Sans"/>
              <w:b w:val="0"/>
              <w:bCs w:val="0"/>
              <w:color w:val="auto"/>
              <w:sz w:val="20"/>
              <w:szCs w:val="20"/>
            </w:rPr>
            <w:id w:val="-683659932"/>
            <w:docPartObj>
              <w:docPartGallery w:val="Table of Contents"/>
              <w:docPartUnique/>
            </w:docPartObj>
          </w:sdtPr>
          <w:sdtEndPr>
            <w:rPr>
              <w:noProof/>
            </w:rPr>
          </w:sdtEndPr>
          <w:sdtContent>
            <w:p w14:paraId="3C07FD55" w14:textId="77777777" w:rsidR="000E4144" w:rsidRPr="000E4144" w:rsidRDefault="000E4144" w:rsidP="000E4144">
              <w:pPr>
                <w:pStyle w:val="TOCHeading"/>
                <w:spacing w:line="360" w:lineRule="auto"/>
                <w:rPr>
                  <w:rFonts w:ascii="Open Sans" w:hAnsi="Open Sans" w:cs="Open Sans"/>
                  <w:b w:val="0"/>
                  <w:bCs w:val="0"/>
                  <w:sz w:val="23"/>
                  <w:szCs w:val="23"/>
                </w:rPr>
              </w:pPr>
              <w:r w:rsidRPr="000E4144">
                <w:rPr>
                  <w:rFonts w:ascii="Open Sans" w:hAnsi="Open Sans" w:cs="Open Sans"/>
                  <w:b w:val="0"/>
                  <w:bCs w:val="0"/>
                  <w:sz w:val="23"/>
                  <w:szCs w:val="23"/>
                </w:rPr>
                <w:t>Table of Contents</w:t>
              </w:r>
            </w:p>
            <w:p w14:paraId="198E680B" w14:textId="1501B627" w:rsidR="000E4144" w:rsidRPr="000E4144" w:rsidRDefault="000E4144" w:rsidP="000E4144">
              <w:pPr>
                <w:pStyle w:val="TOC1"/>
                <w:rPr>
                  <w:rFonts w:eastAsiaTheme="minorEastAsia"/>
                  <w:b w:val="0"/>
                  <w:bCs w:val="0"/>
                  <w:kern w:val="2"/>
                  <w:lang w:eastAsia="en-GB"/>
                  <w14:ligatures w14:val="standardContextual"/>
                </w:rPr>
              </w:pPr>
              <w:r w:rsidRPr="000E4144">
                <w:rPr>
                  <w:b w:val="0"/>
                  <w:bCs w:val="0"/>
                </w:rPr>
                <w:t xml:space="preserve">1. </w:t>
              </w:r>
              <w:r w:rsidRPr="000E4144">
                <w:rPr>
                  <w:b w:val="0"/>
                  <w:bCs w:val="0"/>
                  <w:noProof w:val="0"/>
                </w:rPr>
                <w:fldChar w:fldCharType="begin"/>
              </w:r>
              <w:r w:rsidRPr="000E4144">
                <w:rPr>
                  <w:b w:val="0"/>
                  <w:bCs w:val="0"/>
                </w:rPr>
                <w:instrText xml:space="preserve"> TOC \o "1-3" \h \z \u </w:instrText>
              </w:r>
              <w:r w:rsidRPr="000E4144">
                <w:rPr>
                  <w:b w:val="0"/>
                  <w:bCs w:val="0"/>
                  <w:noProof w:val="0"/>
                </w:rPr>
                <w:fldChar w:fldCharType="separate"/>
              </w:r>
              <w:hyperlink w:anchor="_Toc205375912" w:history="1">
                <w:r w:rsidRPr="000E4144">
                  <w:rPr>
                    <w:rStyle w:val="Hyperlink"/>
                    <w:b w:val="0"/>
                    <w:bCs w:val="0"/>
                  </w:rPr>
                  <w:t>Section One</w:t>
                </w:r>
                <w:r w:rsidRPr="000E4144">
                  <w:rPr>
                    <w:b w:val="0"/>
                    <w:bCs w:val="0"/>
                    <w:webHidden/>
                  </w:rPr>
                  <w:tab/>
                </w:r>
                <w:r w:rsidRPr="000E4144">
                  <w:rPr>
                    <w:b w:val="0"/>
                    <w:bCs w:val="0"/>
                    <w:webHidden/>
                  </w:rPr>
                  <w:fldChar w:fldCharType="begin"/>
                </w:r>
                <w:r w:rsidRPr="000E4144">
                  <w:rPr>
                    <w:b w:val="0"/>
                    <w:bCs w:val="0"/>
                    <w:webHidden/>
                  </w:rPr>
                  <w:instrText xml:space="preserve"> PAGEREF _Toc205375912 \h </w:instrText>
                </w:r>
                <w:r w:rsidRPr="000E4144">
                  <w:rPr>
                    <w:b w:val="0"/>
                    <w:bCs w:val="0"/>
                    <w:webHidden/>
                  </w:rPr>
                </w:r>
                <w:r w:rsidRPr="000E4144">
                  <w:rPr>
                    <w:b w:val="0"/>
                    <w:bCs w:val="0"/>
                    <w:webHidden/>
                  </w:rPr>
                  <w:fldChar w:fldCharType="separate"/>
                </w:r>
                <w:r>
                  <w:rPr>
                    <w:b w:val="0"/>
                    <w:bCs w:val="0"/>
                    <w:webHidden/>
                  </w:rPr>
                  <w:t>2</w:t>
                </w:r>
                <w:r w:rsidRPr="000E4144">
                  <w:rPr>
                    <w:b w:val="0"/>
                    <w:bCs w:val="0"/>
                    <w:webHidden/>
                  </w:rPr>
                  <w:fldChar w:fldCharType="end"/>
                </w:r>
              </w:hyperlink>
            </w:p>
            <w:p w14:paraId="073A3063" w14:textId="68FFCA94" w:rsidR="000E4144" w:rsidRPr="000E4144" w:rsidRDefault="000E4144" w:rsidP="000E4144">
              <w:pPr>
                <w:pStyle w:val="TOC2"/>
                <w:rPr>
                  <w:rFonts w:eastAsiaTheme="minorEastAsia"/>
                  <w:b w:val="0"/>
                  <w:bCs w:val="0"/>
                  <w:kern w:val="2"/>
                  <w:lang w:eastAsia="en-GB"/>
                  <w14:ligatures w14:val="standardContextual"/>
                </w:rPr>
              </w:pPr>
              <w:r w:rsidRPr="000E4144">
                <w:rPr>
                  <w:b w:val="0"/>
                  <w:bCs w:val="0"/>
                </w:rPr>
                <w:t xml:space="preserve">1.1 </w:t>
              </w:r>
              <w:hyperlink w:anchor="_Toc205375913" w:history="1">
                <w:r w:rsidRPr="000E4144">
                  <w:rPr>
                    <w:rStyle w:val="Hyperlink"/>
                    <w:b w:val="0"/>
                    <w:bCs w:val="0"/>
                  </w:rPr>
                  <w:t>Preliminary Details</w:t>
                </w:r>
                <w:r w:rsidRPr="000E4144">
                  <w:rPr>
                    <w:b w:val="0"/>
                    <w:bCs w:val="0"/>
                    <w:webHidden/>
                  </w:rPr>
                  <w:tab/>
                </w:r>
                <w:r w:rsidRPr="000E4144">
                  <w:rPr>
                    <w:b w:val="0"/>
                    <w:bCs w:val="0"/>
                    <w:webHidden/>
                  </w:rPr>
                  <w:fldChar w:fldCharType="begin"/>
                </w:r>
                <w:r w:rsidRPr="000E4144">
                  <w:rPr>
                    <w:b w:val="0"/>
                    <w:bCs w:val="0"/>
                    <w:webHidden/>
                  </w:rPr>
                  <w:instrText xml:space="preserve"> PAGEREF _Toc205375913 \h </w:instrText>
                </w:r>
                <w:r w:rsidRPr="000E4144">
                  <w:rPr>
                    <w:b w:val="0"/>
                    <w:bCs w:val="0"/>
                    <w:webHidden/>
                  </w:rPr>
                </w:r>
                <w:r w:rsidRPr="000E4144">
                  <w:rPr>
                    <w:b w:val="0"/>
                    <w:bCs w:val="0"/>
                    <w:webHidden/>
                  </w:rPr>
                  <w:fldChar w:fldCharType="separate"/>
                </w:r>
                <w:r>
                  <w:rPr>
                    <w:b w:val="0"/>
                    <w:bCs w:val="0"/>
                    <w:webHidden/>
                  </w:rPr>
                  <w:t>2</w:t>
                </w:r>
                <w:r w:rsidRPr="000E4144">
                  <w:rPr>
                    <w:b w:val="0"/>
                    <w:bCs w:val="0"/>
                    <w:webHidden/>
                  </w:rPr>
                  <w:fldChar w:fldCharType="end"/>
                </w:r>
              </w:hyperlink>
            </w:p>
            <w:p w14:paraId="5E5EF6E4" w14:textId="2D7F7BB3" w:rsidR="000E4144" w:rsidRPr="000E4144" w:rsidRDefault="000E4144" w:rsidP="000E4144">
              <w:pPr>
                <w:pStyle w:val="TOC1"/>
                <w:rPr>
                  <w:rFonts w:eastAsiaTheme="minorEastAsia"/>
                  <w:b w:val="0"/>
                  <w:bCs w:val="0"/>
                  <w:kern w:val="2"/>
                  <w:lang w:eastAsia="en-GB"/>
                  <w14:ligatures w14:val="standardContextual"/>
                </w:rPr>
              </w:pPr>
              <w:r w:rsidRPr="000E4144">
                <w:rPr>
                  <w:b w:val="0"/>
                  <w:bCs w:val="0"/>
                </w:rPr>
                <w:t xml:space="preserve">2. </w:t>
              </w:r>
              <w:hyperlink w:anchor="_Toc205375914" w:history="1">
                <w:r w:rsidRPr="000E4144">
                  <w:rPr>
                    <w:rStyle w:val="Hyperlink"/>
                    <w:b w:val="0"/>
                    <w:bCs w:val="0"/>
                  </w:rPr>
                  <w:t>Section Two</w:t>
                </w:r>
                <w:r w:rsidRPr="000E4144">
                  <w:rPr>
                    <w:b w:val="0"/>
                    <w:bCs w:val="0"/>
                    <w:webHidden/>
                  </w:rPr>
                  <w:tab/>
                </w:r>
                <w:r w:rsidRPr="000E4144">
                  <w:rPr>
                    <w:b w:val="0"/>
                    <w:bCs w:val="0"/>
                    <w:webHidden/>
                  </w:rPr>
                  <w:fldChar w:fldCharType="begin"/>
                </w:r>
                <w:r w:rsidRPr="000E4144">
                  <w:rPr>
                    <w:b w:val="0"/>
                    <w:bCs w:val="0"/>
                    <w:webHidden/>
                  </w:rPr>
                  <w:instrText xml:space="preserve"> PAGEREF _Toc205375914 \h </w:instrText>
                </w:r>
                <w:r w:rsidRPr="000E4144">
                  <w:rPr>
                    <w:b w:val="0"/>
                    <w:bCs w:val="0"/>
                    <w:webHidden/>
                  </w:rPr>
                </w:r>
                <w:r w:rsidRPr="000E4144">
                  <w:rPr>
                    <w:b w:val="0"/>
                    <w:bCs w:val="0"/>
                    <w:webHidden/>
                  </w:rPr>
                  <w:fldChar w:fldCharType="separate"/>
                </w:r>
                <w:r>
                  <w:rPr>
                    <w:b w:val="0"/>
                    <w:bCs w:val="0"/>
                    <w:webHidden/>
                  </w:rPr>
                  <w:t>3</w:t>
                </w:r>
                <w:r w:rsidRPr="000E4144">
                  <w:rPr>
                    <w:b w:val="0"/>
                    <w:bCs w:val="0"/>
                    <w:webHidden/>
                  </w:rPr>
                  <w:fldChar w:fldCharType="end"/>
                </w:r>
              </w:hyperlink>
            </w:p>
            <w:p w14:paraId="7C327A1E" w14:textId="7679772A" w:rsidR="000E4144" w:rsidRPr="000E4144" w:rsidRDefault="000E4144" w:rsidP="000E4144">
              <w:pPr>
                <w:pStyle w:val="TOC2"/>
                <w:rPr>
                  <w:rFonts w:eastAsiaTheme="minorEastAsia"/>
                  <w:b w:val="0"/>
                  <w:bCs w:val="0"/>
                  <w:kern w:val="2"/>
                  <w:sz w:val="20"/>
                  <w:szCs w:val="20"/>
                  <w:lang w:eastAsia="en-GB"/>
                  <w14:ligatures w14:val="standardContextual"/>
                </w:rPr>
              </w:pPr>
              <w:r w:rsidRPr="000E4144">
                <w:rPr>
                  <w:b w:val="0"/>
                  <w:bCs w:val="0"/>
                </w:rPr>
                <w:t xml:space="preserve">2.1 </w:t>
              </w:r>
              <w:hyperlink w:anchor="_Toc205375915" w:history="1">
                <w:r w:rsidRPr="000E4144">
                  <w:rPr>
                    <w:rStyle w:val="Hyperlink"/>
                    <w:b w:val="0"/>
                    <w:bCs w:val="0"/>
                  </w:rPr>
                  <w:t>Classification / Categorisation of the Accountants in Business</w:t>
                </w:r>
                <w:r w:rsidRPr="000E4144">
                  <w:rPr>
                    <w:b w:val="0"/>
                    <w:bCs w:val="0"/>
                    <w:webHidden/>
                    <w:sz w:val="20"/>
                    <w:szCs w:val="20"/>
                  </w:rPr>
                  <w:tab/>
                </w:r>
                <w:r w:rsidRPr="000E4144">
                  <w:rPr>
                    <w:b w:val="0"/>
                    <w:bCs w:val="0"/>
                    <w:webHidden/>
                    <w:sz w:val="20"/>
                    <w:szCs w:val="20"/>
                  </w:rPr>
                  <w:fldChar w:fldCharType="begin"/>
                </w:r>
                <w:r w:rsidRPr="000E4144">
                  <w:rPr>
                    <w:b w:val="0"/>
                    <w:bCs w:val="0"/>
                    <w:webHidden/>
                    <w:sz w:val="20"/>
                    <w:szCs w:val="20"/>
                  </w:rPr>
                  <w:instrText xml:space="preserve"> PAGEREF _Toc205375915 \h </w:instrText>
                </w:r>
                <w:r w:rsidRPr="000E4144">
                  <w:rPr>
                    <w:b w:val="0"/>
                    <w:bCs w:val="0"/>
                    <w:webHidden/>
                    <w:sz w:val="20"/>
                    <w:szCs w:val="20"/>
                  </w:rPr>
                </w:r>
                <w:r w:rsidRPr="000E4144">
                  <w:rPr>
                    <w:b w:val="0"/>
                    <w:bCs w:val="0"/>
                    <w:webHidden/>
                    <w:sz w:val="20"/>
                    <w:szCs w:val="20"/>
                  </w:rPr>
                  <w:fldChar w:fldCharType="separate"/>
                </w:r>
                <w:r>
                  <w:rPr>
                    <w:b w:val="0"/>
                    <w:bCs w:val="0"/>
                    <w:webHidden/>
                    <w:sz w:val="20"/>
                    <w:szCs w:val="20"/>
                  </w:rPr>
                  <w:t>3</w:t>
                </w:r>
                <w:r w:rsidRPr="000E4144">
                  <w:rPr>
                    <w:b w:val="0"/>
                    <w:bCs w:val="0"/>
                    <w:webHidden/>
                    <w:sz w:val="20"/>
                    <w:szCs w:val="20"/>
                  </w:rPr>
                  <w:fldChar w:fldCharType="end"/>
                </w:r>
              </w:hyperlink>
            </w:p>
            <w:p w14:paraId="3783C351" w14:textId="48683B07" w:rsidR="000E4144" w:rsidRPr="000E4144" w:rsidRDefault="000E4144" w:rsidP="000E4144">
              <w:pPr>
                <w:pStyle w:val="TOC1"/>
                <w:rPr>
                  <w:rFonts w:eastAsiaTheme="minorEastAsia"/>
                  <w:b w:val="0"/>
                  <w:bCs w:val="0"/>
                  <w:kern w:val="2"/>
                  <w:lang w:eastAsia="en-GB"/>
                  <w14:ligatures w14:val="standardContextual"/>
                </w:rPr>
              </w:pPr>
              <w:r w:rsidRPr="000E4144">
                <w:rPr>
                  <w:b w:val="0"/>
                  <w:bCs w:val="0"/>
                </w:rPr>
                <w:t xml:space="preserve">3. </w:t>
              </w:r>
              <w:hyperlink w:anchor="_Toc205375916" w:history="1">
                <w:r w:rsidRPr="000E4144">
                  <w:rPr>
                    <w:rStyle w:val="Hyperlink"/>
                    <w:b w:val="0"/>
                    <w:bCs w:val="0"/>
                  </w:rPr>
                  <w:t>Section Three</w:t>
                </w:r>
                <w:r w:rsidRPr="000E4144">
                  <w:rPr>
                    <w:b w:val="0"/>
                    <w:bCs w:val="0"/>
                    <w:webHidden/>
                  </w:rPr>
                  <w:tab/>
                </w:r>
                <w:r w:rsidRPr="000E4144">
                  <w:rPr>
                    <w:b w:val="0"/>
                    <w:bCs w:val="0"/>
                    <w:webHidden/>
                  </w:rPr>
                  <w:fldChar w:fldCharType="begin"/>
                </w:r>
                <w:r w:rsidRPr="000E4144">
                  <w:rPr>
                    <w:b w:val="0"/>
                    <w:bCs w:val="0"/>
                    <w:webHidden/>
                  </w:rPr>
                  <w:instrText xml:space="preserve"> PAGEREF _Toc205375916 \h </w:instrText>
                </w:r>
                <w:r w:rsidRPr="000E4144">
                  <w:rPr>
                    <w:b w:val="0"/>
                    <w:bCs w:val="0"/>
                    <w:webHidden/>
                  </w:rPr>
                </w:r>
                <w:r w:rsidRPr="000E4144">
                  <w:rPr>
                    <w:b w:val="0"/>
                    <w:bCs w:val="0"/>
                    <w:webHidden/>
                  </w:rPr>
                  <w:fldChar w:fldCharType="separate"/>
                </w:r>
                <w:r>
                  <w:rPr>
                    <w:b w:val="0"/>
                    <w:bCs w:val="0"/>
                    <w:webHidden/>
                  </w:rPr>
                  <w:t>3</w:t>
                </w:r>
                <w:r w:rsidRPr="000E4144">
                  <w:rPr>
                    <w:b w:val="0"/>
                    <w:bCs w:val="0"/>
                    <w:webHidden/>
                  </w:rPr>
                  <w:fldChar w:fldCharType="end"/>
                </w:r>
              </w:hyperlink>
            </w:p>
            <w:p w14:paraId="54E8BBFD" w14:textId="54776254" w:rsidR="000E4144" w:rsidRPr="000E4144" w:rsidRDefault="000E4144" w:rsidP="000E4144">
              <w:pPr>
                <w:pStyle w:val="TOC2"/>
                <w:rPr>
                  <w:rFonts w:eastAsiaTheme="minorEastAsia"/>
                  <w:b w:val="0"/>
                  <w:bCs w:val="0"/>
                  <w:kern w:val="2"/>
                  <w:sz w:val="20"/>
                  <w:szCs w:val="20"/>
                  <w:lang w:eastAsia="en-GB"/>
                  <w14:ligatures w14:val="standardContextual"/>
                </w:rPr>
              </w:pPr>
              <w:r w:rsidRPr="000E4144">
                <w:rPr>
                  <w:b w:val="0"/>
                  <w:bCs w:val="0"/>
                </w:rPr>
                <w:t xml:space="preserve">3.1 </w:t>
              </w:r>
              <w:hyperlink w:anchor="_Toc205375917" w:history="1">
                <w:r w:rsidRPr="000E4144">
                  <w:rPr>
                    <w:rStyle w:val="Hyperlink"/>
                    <w:b w:val="0"/>
                    <w:bCs w:val="0"/>
                  </w:rPr>
                  <w:t>Registration of Accountants in the Business in the Maldives</w:t>
                </w:r>
                <w:r w:rsidRPr="000E4144">
                  <w:rPr>
                    <w:b w:val="0"/>
                    <w:bCs w:val="0"/>
                    <w:webHidden/>
                    <w:sz w:val="20"/>
                    <w:szCs w:val="20"/>
                  </w:rPr>
                  <w:tab/>
                </w:r>
                <w:r w:rsidRPr="000E4144">
                  <w:rPr>
                    <w:b w:val="0"/>
                    <w:bCs w:val="0"/>
                    <w:webHidden/>
                    <w:sz w:val="20"/>
                    <w:szCs w:val="20"/>
                  </w:rPr>
                  <w:fldChar w:fldCharType="begin"/>
                </w:r>
                <w:r w:rsidRPr="000E4144">
                  <w:rPr>
                    <w:b w:val="0"/>
                    <w:bCs w:val="0"/>
                    <w:webHidden/>
                    <w:sz w:val="20"/>
                    <w:szCs w:val="20"/>
                  </w:rPr>
                  <w:instrText xml:space="preserve"> PAGEREF _Toc205375917 \h </w:instrText>
                </w:r>
                <w:r w:rsidRPr="000E4144">
                  <w:rPr>
                    <w:b w:val="0"/>
                    <w:bCs w:val="0"/>
                    <w:webHidden/>
                    <w:sz w:val="20"/>
                    <w:szCs w:val="20"/>
                  </w:rPr>
                </w:r>
                <w:r w:rsidRPr="000E4144">
                  <w:rPr>
                    <w:b w:val="0"/>
                    <w:bCs w:val="0"/>
                    <w:webHidden/>
                    <w:sz w:val="20"/>
                    <w:szCs w:val="20"/>
                  </w:rPr>
                  <w:fldChar w:fldCharType="separate"/>
                </w:r>
                <w:r>
                  <w:rPr>
                    <w:b w:val="0"/>
                    <w:bCs w:val="0"/>
                    <w:webHidden/>
                    <w:sz w:val="20"/>
                    <w:szCs w:val="20"/>
                  </w:rPr>
                  <w:t>3</w:t>
                </w:r>
                <w:r w:rsidRPr="000E4144">
                  <w:rPr>
                    <w:b w:val="0"/>
                    <w:bCs w:val="0"/>
                    <w:webHidden/>
                    <w:sz w:val="20"/>
                    <w:szCs w:val="20"/>
                  </w:rPr>
                  <w:fldChar w:fldCharType="end"/>
                </w:r>
              </w:hyperlink>
            </w:p>
            <w:p w14:paraId="7F80B046" w14:textId="4FABD899" w:rsidR="000E4144" w:rsidRPr="000E4144" w:rsidRDefault="000E4144" w:rsidP="000E4144">
              <w:pPr>
                <w:pStyle w:val="TOC1"/>
                <w:rPr>
                  <w:rFonts w:eastAsiaTheme="minorEastAsia"/>
                  <w:b w:val="0"/>
                  <w:bCs w:val="0"/>
                  <w:kern w:val="2"/>
                  <w:lang w:eastAsia="en-GB"/>
                  <w14:ligatures w14:val="standardContextual"/>
                </w:rPr>
              </w:pPr>
              <w:r w:rsidRPr="000E4144">
                <w:rPr>
                  <w:b w:val="0"/>
                  <w:bCs w:val="0"/>
                </w:rPr>
                <w:t xml:space="preserve">4. </w:t>
              </w:r>
              <w:hyperlink w:anchor="_Toc205375918" w:history="1">
                <w:r w:rsidRPr="000E4144">
                  <w:rPr>
                    <w:rStyle w:val="Hyperlink"/>
                    <w:b w:val="0"/>
                    <w:bCs w:val="0"/>
                  </w:rPr>
                  <w:t>Section Four</w:t>
                </w:r>
                <w:r w:rsidRPr="000E4144">
                  <w:rPr>
                    <w:b w:val="0"/>
                    <w:bCs w:val="0"/>
                    <w:webHidden/>
                  </w:rPr>
                  <w:tab/>
                </w:r>
                <w:r w:rsidRPr="000E4144">
                  <w:rPr>
                    <w:b w:val="0"/>
                    <w:bCs w:val="0"/>
                    <w:webHidden/>
                  </w:rPr>
                  <w:fldChar w:fldCharType="begin"/>
                </w:r>
                <w:r w:rsidRPr="000E4144">
                  <w:rPr>
                    <w:b w:val="0"/>
                    <w:bCs w:val="0"/>
                    <w:webHidden/>
                  </w:rPr>
                  <w:instrText xml:space="preserve"> PAGEREF _Toc205375918 \h </w:instrText>
                </w:r>
                <w:r w:rsidRPr="000E4144">
                  <w:rPr>
                    <w:b w:val="0"/>
                    <w:bCs w:val="0"/>
                    <w:webHidden/>
                  </w:rPr>
                </w:r>
                <w:r w:rsidRPr="000E4144">
                  <w:rPr>
                    <w:b w:val="0"/>
                    <w:bCs w:val="0"/>
                    <w:webHidden/>
                  </w:rPr>
                  <w:fldChar w:fldCharType="separate"/>
                </w:r>
                <w:r>
                  <w:rPr>
                    <w:b w:val="0"/>
                    <w:bCs w:val="0"/>
                    <w:webHidden/>
                  </w:rPr>
                  <w:t>5</w:t>
                </w:r>
                <w:r w:rsidRPr="000E4144">
                  <w:rPr>
                    <w:b w:val="0"/>
                    <w:bCs w:val="0"/>
                    <w:webHidden/>
                  </w:rPr>
                  <w:fldChar w:fldCharType="end"/>
                </w:r>
              </w:hyperlink>
            </w:p>
            <w:p w14:paraId="06F765B2" w14:textId="5ACE9DA0" w:rsidR="000E4144" w:rsidRPr="000E4144" w:rsidRDefault="000E4144" w:rsidP="000E4144">
              <w:pPr>
                <w:pStyle w:val="TOC2"/>
                <w:rPr>
                  <w:rFonts w:eastAsiaTheme="minorEastAsia"/>
                  <w:b w:val="0"/>
                  <w:bCs w:val="0"/>
                  <w:kern w:val="2"/>
                  <w:lang w:eastAsia="en-GB"/>
                  <w14:ligatures w14:val="standardContextual"/>
                </w:rPr>
              </w:pPr>
              <w:r w:rsidRPr="000E4144">
                <w:rPr>
                  <w:b w:val="0"/>
                  <w:bCs w:val="0"/>
                </w:rPr>
                <w:t xml:space="preserve">4.1 </w:t>
              </w:r>
              <w:hyperlink w:anchor="_Toc205375919" w:history="1">
                <w:r w:rsidRPr="000E4144">
                  <w:rPr>
                    <w:rStyle w:val="Hyperlink"/>
                    <w:b w:val="0"/>
                    <w:bCs w:val="0"/>
                  </w:rPr>
                  <w:t>General Section</w:t>
                </w:r>
                <w:r w:rsidRPr="000E4144">
                  <w:rPr>
                    <w:b w:val="0"/>
                    <w:bCs w:val="0"/>
                    <w:webHidden/>
                  </w:rPr>
                  <w:tab/>
                </w:r>
                <w:r w:rsidRPr="000E4144">
                  <w:rPr>
                    <w:b w:val="0"/>
                    <w:bCs w:val="0"/>
                    <w:webHidden/>
                  </w:rPr>
                  <w:fldChar w:fldCharType="begin"/>
                </w:r>
                <w:r w:rsidRPr="000E4144">
                  <w:rPr>
                    <w:b w:val="0"/>
                    <w:bCs w:val="0"/>
                    <w:webHidden/>
                  </w:rPr>
                  <w:instrText xml:space="preserve"> PAGEREF _Toc205375919 \h </w:instrText>
                </w:r>
                <w:r w:rsidRPr="000E4144">
                  <w:rPr>
                    <w:b w:val="0"/>
                    <w:bCs w:val="0"/>
                    <w:webHidden/>
                  </w:rPr>
                </w:r>
                <w:r w:rsidRPr="000E4144">
                  <w:rPr>
                    <w:b w:val="0"/>
                    <w:bCs w:val="0"/>
                    <w:webHidden/>
                  </w:rPr>
                  <w:fldChar w:fldCharType="separate"/>
                </w:r>
                <w:r>
                  <w:rPr>
                    <w:b w:val="0"/>
                    <w:bCs w:val="0"/>
                    <w:webHidden/>
                  </w:rPr>
                  <w:t>5</w:t>
                </w:r>
                <w:r w:rsidRPr="000E4144">
                  <w:rPr>
                    <w:b w:val="0"/>
                    <w:bCs w:val="0"/>
                    <w:webHidden/>
                  </w:rPr>
                  <w:fldChar w:fldCharType="end"/>
                </w:r>
              </w:hyperlink>
            </w:p>
            <w:p w14:paraId="5C04FF4E" w14:textId="681240E2" w:rsidR="000E4144" w:rsidRPr="000E4144" w:rsidRDefault="000E4144" w:rsidP="000E4144">
              <w:pPr>
                <w:pStyle w:val="TOC1"/>
                <w:rPr>
                  <w:rFonts w:eastAsiaTheme="minorEastAsia"/>
                  <w:b w:val="0"/>
                  <w:bCs w:val="0"/>
                  <w:kern w:val="2"/>
                  <w:lang w:eastAsia="en-GB"/>
                  <w14:ligatures w14:val="standardContextual"/>
                </w:rPr>
              </w:pPr>
              <w:r w:rsidRPr="000E4144">
                <w:rPr>
                  <w:b w:val="0"/>
                  <w:bCs w:val="0"/>
                </w:rPr>
                <w:t xml:space="preserve">5. </w:t>
              </w:r>
              <w:hyperlink w:anchor="_Toc205375920" w:history="1">
                <w:r w:rsidRPr="000E4144">
                  <w:rPr>
                    <w:rStyle w:val="Hyperlink"/>
                    <w:b w:val="0"/>
                    <w:bCs w:val="0"/>
                  </w:rPr>
                  <w:t>Section Five</w:t>
                </w:r>
                <w:r w:rsidRPr="000E4144">
                  <w:rPr>
                    <w:b w:val="0"/>
                    <w:bCs w:val="0"/>
                    <w:webHidden/>
                  </w:rPr>
                  <w:tab/>
                </w:r>
                <w:r w:rsidRPr="000E4144">
                  <w:rPr>
                    <w:b w:val="0"/>
                    <w:bCs w:val="0"/>
                    <w:webHidden/>
                  </w:rPr>
                  <w:fldChar w:fldCharType="begin"/>
                </w:r>
                <w:r w:rsidRPr="000E4144">
                  <w:rPr>
                    <w:b w:val="0"/>
                    <w:bCs w:val="0"/>
                    <w:webHidden/>
                  </w:rPr>
                  <w:instrText xml:space="preserve"> PAGEREF _Toc205375920 \h </w:instrText>
                </w:r>
                <w:r w:rsidRPr="000E4144">
                  <w:rPr>
                    <w:b w:val="0"/>
                    <w:bCs w:val="0"/>
                    <w:webHidden/>
                  </w:rPr>
                </w:r>
                <w:r w:rsidRPr="000E4144">
                  <w:rPr>
                    <w:b w:val="0"/>
                    <w:bCs w:val="0"/>
                    <w:webHidden/>
                  </w:rPr>
                  <w:fldChar w:fldCharType="separate"/>
                </w:r>
                <w:r>
                  <w:rPr>
                    <w:b w:val="0"/>
                    <w:bCs w:val="0"/>
                    <w:webHidden/>
                  </w:rPr>
                  <w:t>5</w:t>
                </w:r>
                <w:r w:rsidRPr="000E4144">
                  <w:rPr>
                    <w:b w:val="0"/>
                    <w:bCs w:val="0"/>
                    <w:webHidden/>
                  </w:rPr>
                  <w:fldChar w:fldCharType="end"/>
                </w:r>
              </w:hyperlink>
            </w:p>
            <w:p w14:paraId="46C34288" w14:textId="5D1DC53C" w:rsidR="000E4144" w:rsidRPr="000E4144" w:rsidRDefault="000E4144" w:rsidP="000E4144">
              <w:pPr>
                <w:pStyle w:val="TOC2"/>
                <w:rPr>
                  <w:b w:val="0"/>
                  <w:bCs w:val="0"/>
                </w:rPr>
              </w:pPr>
              <w:r w:rsidRPr="000E4144">
                <w:rPr>
                  <w:b w:val="0"/>
                  <w:bCs w:val="0"/>
                </w:rPr>
                <w:t xml:space="preserve">5.1 </w:t>
              </w:r>
              <w:hyperlink w:anchor="_Toc205375921" w:history="1">
                <w:r w:rsidRPr="000E4144">
                  <w:rPr>
                    <w:rStyle w:val="Hyperlink"/>
                    <w:b w:val="0"/>
                    <w:bCs w:val="0"/>
                  </w:rPr>
                  <w:t>Other Matters</w:t>
                </w:r>
                <w:r w:rsidRPr="000E4144">
                  <w:rPr>
                    <w:b w:val="0"/>
                    <w:bCs w:val="0"/>
                    <w:webHidden/>
                  </w:rPr>
                  <w:tab/>
                </w:r>
                <w:r w:rsidRPr="000E4144">
                  <w:rPr>
                    <w:b w:val="0"/>
                    <w:bCs w:val="0"/>
                    <w:webHidden/>
                  </w:rPr>
                  <w:fldChar w:fldCharType="begin"/>
                </w:r>
                <w:r w:rsidRPr="000E4144">
                  <w:rPr>
                    <w:b w:val="0"/>
                    <w:bCs w:val="0"/>
                    <w:webHidden/>
                  </w:rPr>
                  <w:instrText xml:space="preserve"> PAGEREF _Toc205375921 \h </w:instrText>
                </w:r>
                <w:r w:rsidRPr="000E4144">
                  <w:rPr>
                    <w:b w:val="0"/>
                    <w:bCs w:val="0"/>
                    <w:webHidden/>
                  </w:rPr>
                </w:r>
                <w:r w:rsidRPr="000E4144">
                  <w:rPr>
                    <w:b w:val="0"/>
                    <w:bCs w:val="0"/>
                    <w:webHidden/>
                  </w:rPr>
                  <w:fldChar w:fldCharType="separate"/>
                </w:r>
                <w:r>
                  <w:rPr>
                    <w:b w:val="0"/>
                    <w:bCs w:val="0"/>
                    <w:webHidden/>
                  </w:rPr>
                  <w:t>5</w:t>
                </w:r>
                <w:r w:rsidRPr="000E4144">
                  <w:rPr>
                    <w:b w:val="0"/>
                    <w:bCs w:val="0"/>
                    <w:webHidden/>
                  </w:rPr>
                  <w:fldChar w:fldCharType="end"/>
                </w:r>
              </w:hyperlink>
            </w:p>
            <w:p w14:paraId="4BDC2429" w14:textId="77777777" w:rsidR="000E4144" w:rsidRPr="000E4144" w:rsidRDefault="000E4144" w:rsidP="000E4144">
              <w:pPr>
                <w:pStyle w:val="TOC1"/>
                <w:rPr>
                  <w:rStyle w:val="Hyperlink"/>
                  <w:b w:val="0"/>
                  <w:bCs w:val="0"/>
                </w:rPr>
              </w:pPr>
              <w:r w:rsidRPr="000E4144">
                <w:rPr>
                  <w:rStyle w:val="Hyperlink"/>
                  <w:b w:val="0"/>
                  <w:bCs w:val="0"/>
                </w:rPr>
                <w:t>6. Shedule 1</w:t>
              </w:r>
              <w:r w:rsidRPr="000E4144">
                <w:rPr>
                  <w:rStyle w:val="Hyperlink"/>
                  <w:b w:val="0"/>
                  <w:bCs w:val="0"/>
                  <w:webHidden/>
                </w:rPr>
                <w:tab/>
                <w:t>6</w:t>
              </w:r>
            </w:p>
            <w:p w14:paraId="5764210B" w14:textId="77777777" w:rsidR="000E4144" w:rsidRPr="000E4144" w:rsidRDefault="000E4144" w:rsidP="000E4144">
              <w:pPr>
                <w:spacing w:line="360" w:lineRule="auto"/>
                <w:rPr>
                  <w:rFonts w:ascii="Open Sans" w:hAnsi="Open Sans" w:cs="Open Sans"/>
                  <w:sz w:val="20"/>
                  <w:szCs w:val="20"/>
                </w:rPr>
              </w:pPr>
              <w:r w:rsidRPr="000E4144">
                <w:rPr>
                  <w:rFonts w:ascii="Open Sans" w:hAnsi="Open Sans" w:cs="Open Sans"/>
                  <w:noProof/>
                  <w:sz w:val="23"/>
                  <w:szCs w:val="23"/>
                </w:rPr>
                <w:fldChar w:fldCharType="end"/>
              </w:r>
            </w:p>
          </w:sdtContent>
        </w:sdt>
        <w:p w14:paraId="37548F45" w14:textId="77777777" w:rsidR="000E4144" w:rsidRPr="000E4144" w:rsidRDefault="000E4144" w:rsidP="000E4144">
          <w:pPr>
            <w:spacing w:after="200" w:line="276" w:lineRule="auto"/>
            <w:rPr>
              <w:rFonts w:ascii="Open Sans" w:hAnsi="Open Sans" w:cs="Open Sans"/>
              <w:sz w:val="20"/>
              <w:szCs w:val="20"/>
            </w:rPr>
          </w:pPr>
        </w:p>
        <w:p w14:paraId="42090F9A" w14:textId="77777777" w:rsidR="000E4144" w:rsidRPr="00A0731A" w:rsidRDefault="000E4144" w:rsidP="000E4144">
          <w:pPr>
            <w:spacing w:after="200" w:line="276" w:lineRule="auto"/>
            <w:rPr>
              <w:rFonts w:ascii="Open Sans" w:hAnsi="Open Sans" w:cs="Open Sans"/>
              <w:b/>
              <w:bCs/>
              <w:sz w:val="20"/>
              <w:szCs w:val="20"/>
            </w:rPr>
          </w:pPr>
        </w:p>
        <w:p w14:paraId="70A84FFF" w14:textId="77777777" w:rsidR="000E4144" w:rsidRPr="00A0731A" w:rsidRDefault="000E4144" w:rsidP="000E4144">
          <w:pPr>
            <w:spacing w:after="200" w:line="276" w:lineRule="auto"/>
            <w:rPr>
              <w:rFonts w:ascii="Open Sans" w:hAnsi="Open Sans" w:cs="Open Sans"/>
              <w:b/>
              <w:bCs/>
              <w:sz w:val="20"/>
              <w:szCs w:val="20"/>
            </w:rPr>
          </w:pPr>
        </w:p>
        <w:p w14:paraId="0411EDAA" w14:textId="77777777" w:rsidR="000E4144" w:rsidRPr="00A0731A" w:rsidRDefault="000E4144" w:rsidP="000E4144">
          <w:pPr>
            <w:spacing w:after="200" w:line="276" w:lineRule="auto"/>
            <w:rPr>
              <w:rFonts w:ascii="Open Sans" w:hAnsi="Open Sans" w:cs="Open Sans"/>
              <w:b/>
              <w:bCs/>
              <w:sz w:val="20"/>
              <w:szCs w:val="20"/>
            </w:rPr>
          </w:pPr>
        </w:p>
        <w:p w14:paraId="3ED7482F" w14:textId="77777777" w:rsidR="000E4144" w:rsidRPr="00A0731A" w:rsidRDefault="000E4144" w:rsidP="000E4144">
          <w:pPr>
            <w:spacing w:after="200" w:line="276" w:lineRule="auto"/>
            <w:rPr>
              <w:rFonts w:ascii="Open Sans" w:hAnsi="Open Sans" w:cs="Open Sans"/>
              <w:b/>
              <w:bCs/>
              <w:sz w:val="20"/>
              <w:szCs w:val="20"/>
            </w:rPr>
          </w:pPr>
        </w:p>
        <w:p w14:paraId="63F8FA1B" w14:textId="77777777" w:rsidR="000E4144" w:rsidRPr="00A0731A" w:rsidRDefault="000E4144" w:rsidP="000E4144">
          <w:pPr>
            <w:spacing w:after="200" w:line="276" w:lineRule="auto"/>
            <w:rPr>
              <w:rFonts w:ascii="Open Sans" w:hAnsi="Open Sans" w:cs="Open Sans"/>
              <w:b/>
              <w:bCs/>
              <w:sz w:val="20"/>
              <w:szCs w:val="20"/>
            </w:rPr>
          </w:pPr>
        </w:p>
        <w:p w14:paraId="619FBF24" w14:textId="77777777" w:rsidR="000E4144" w:rsidRPr="00A0731A" w:rsidRDefault="000E4144" w:rsidP="000E4144">
          <w:pPr>
            <w:spacing w:after="200" w:line="276" w:lineRule="auto"/>
            <w:rPr>
              <w:rFonts w:ascii="Open Sans" w:hAnsi="Open Sans" w:cs="Open Sans"/>
              <w:b/>
              <w:bCs/>
              <w:sz w:val="20"/>
              <w:szCs w:val="20"/>
            </w:rPr>
          </w:pPr>
        </w:p>
        <w:p w14:paraId="4874A00B" w14:textId="77777777" w:rsidR="000E4144" w:rsidRPr="00A0731A" w:rsidRDefault="000E4144" w:rsidP="000E4144">
          <w:pPr>
            <w:spacing w:after="200" w:line="276" w:lineRule="auto"/>
            <w:rPr>
              <w:rFonts w:ascii="Open Sans" w:hAnsi="Open Sans" w:cs="Open Sans"/>
              <w:b/>
              <w:bCs/>
              <w:sz w:val="20"/>
              <w:szCs w:val="20"/>
            </w:rPr>
          </w:pPr>
        </w:p>
        <w:p w14:paraId="3D2CA947" w14:textId="77777777" w:rsidR="000E4144" w:rsidRPr="00A0731A" w:rsidRDefault="000E4144" w:rsidP="000E4144">
          <w:pPr>
            <w:spacing w:after="200" w:line="276" w:lineRule="auto"/>
            <w:rPr>
              <w:rFonts w:ascii="Open Sans" w:hAnsi="Open Sans" w:cs="Open Sans"/>
              <w:b/>
              <w:bCs/>
              <w:sz w:val="20"/>
              <w:szCs w:val="20"/>
            </w:rPr>
          </w:pPr>
        </w:p>
        <w:p w14:paraId="7566D61E" w14:textId="77777777" w:rsidR="000E4144" w:rsidRPr="00A0731A" w:rsidRDefault="000E4144" w:rsidP="000E4144">
          <w:pPr>
            <w:spacing w:after="200" w:line="276" w:lineRule="auto"/>
            <w:rPr>
              <w:rFonts w:ascii="Open Sans" w:hAnsi="Open Sans" w:cs="Open Sans"/>
              <w:b/>
              <w:bCs/>
              <w:sz w:val="20"/>
              <w:szCs w:val="20"/>
            </w:rPr>
          </w:pPr>
        </w:p>
        <w:p w14:paraId="05312820" w14:textId="77777777" w:rsidR="000E4144" w:rsidRPr="00A0731A" w:rsidRDefault="000E4144" w:rsidP="000E4144">
          <w:pPr>
            <w:spacing w:after="200" w:line="276" w:lineRule="auto"/>
            <w:rPr>
              <w:rFonts w:ascii="Open Sans" w:hAnsi="Open Sans" w:cs="Open Sans"/>
              <w:b/>
              <w:bCs/>
              <w:sz w:val="20"/>
              <w:szCs w:val="20"/>
            </w:rPr>
          </w:pPr>
        </w:p>
        <w:p w14:paraId="49DD0467" w14:textId="77777777" w:rsidR="000E4144" w:rsidRPr="00A0731A" w:rsidRDefault="000E4144" w:rsidP="000E4144">
          <w:pPr>
            <w:spacing w:after="200" w:line="276" w:lineRule="auto"/>
            <w:rPr>
              <w:rFonts w:ascii="Open Sans" w:hAnsi="Open Sans" w:cs="Open Sans"/>
              <w:b/>
              <w:bCs/>
              <w:sz w:val="20"/>
              <w:szCs w:val="20"/>
            </w:rPr>
          </w:pPr>
        </w:p>
        <w:p w14:paraId="3EFEC6C6" w14:textId="77777777" w:rsidR="000E4144" w:rsidRDefault="00000000" w:rsidP="000E4144">
          <w:pPr>
            <w:spacing w:after="200" w:line="276" w:lineRule="auto"/>
            <w:rPr>
              <w:rFonts w:ascii="Open Sans" w:hAnsi="Open Sans" w:cs="Open Sans"/>
              <w:b/>
              <w:bCs/>
              <w:sz w:val="20"/>
              <w:szCs w:val="20"/>
            </w:rPr>
          </w:pPr>
        </w:p>
      </w:sdtContent>
    </w:sdt>
    <w:bookmarkStart w:id="0" w:name="_Toc205375912" w:displacedByCustomXml="prev"/>
    <w:bookmarkStart w:id="1" w:name="_Toc205119088" w:displacedByCustomXml="prev"/>
    <w:p w14:paraId="4F1C6E39" w14:textId="77777777" w:rsidR="000E4144" w:rsidRDefault="000E4144" w:rsidP="000E4144">
      <w:pPr>
        <w:pStyle w:val="ListParagraph"/>
        <w:numPr>
          <w:ilvl w:val="0"/>
          <w:numId w:val="2"/>
        </w:numPr>
        <w:spacing w:after="200" w:line="276" w:lineRule="auto"/>
        <w:rPr>
          <w:rFonts w:ascii="Open Sans" w:hAnsi="Open Sans" w:cs="Open Sans"/>
          <w:sz w:val="28"/>
          <w:szCs w:val="28"/>
        </w:rPr>
      </w:pPr>
      <w:r w:rsidRPr="00127BCA">
        <w:rPr>
          <w:rFonts w:ascii="Open Sans" w:hAnsi="Open Sans" w:cs="Open Sans"/>
          <w:sz w:val="28"/>
          <w:szCs w:val="28"/>
        </w:rPr>
        <w:lastRenderedPageBreak/>
        <w:t>Section One</w:t>
      </w:r>
      <w:bookmarkEnd w:id="1"/>
      <w:bookmarkEnd w:id="0"/>
      <w:r w:rsidRPr="00127BCA">
        <w:rPr>
          <w:rFonts w:ascii="Open Sans" w:hAnsi="Open Sans" w:cs="Open Sans"/>
          <w:sz w:val="28"/>
          <w:szCs w:val="28"/>
        </w:rPr>
        <w:t> </w:t>
      </w:r>
      <w:bookmarkStart w:id="2" w:name="_Toc205119089"/>
      <w:bookmarkStart w:id="3" w:name="_Toc205375913"/>
    </w:p>
    <w:p w14:paraId="5A4E528D" w14:textId="77777777" w:rsidR="000E4144" w:rsidRPr="00127BCA" w:rsidRDefault="000E4144" w:rsidP="000E4144">
      <w:pPr>
        <w:pStyle w:val="ListParagraph"/>
        <w:spacing w:after="200" w:line="276" w:lineRule="auto"/>
        <w:ind w:left="360" w:firstLine="0"/>
        <w:rPr>
          <w:rFonts w:ascii="Open Sans" w:hAnsi="Open Sans" w:cs="Open Sans"/>
          <w:sz w:val="28"/>
          <w:szCs w:val="28"/>
        </w:rPr>
      </w:pPr>
    </w:p>
    <w:p w14:paraId="10BD67D0" w14:textId="77777777" w:rsidR="000E4144" w:rsidRPr="00B11A46" w:rsidRDefault="000E4144" w:rsidP="000E4144">
      <w:pPr>
        <w:pStyle w:val="ListParagraph"/>
        <w:numPr>
          <w:ilvl w:val="1"/>
          <w:numId w:val="2"/>
        </w:numPr>
        <w:spacing w:after="200" w:line="276" w:lineRule="auto"/>
        <w:rPr>
          <w:rFonts w:ascii="Open Sans" w:hAnsi="Open Sans" w:cs="Open Sans"/>
          <w:b/>
          <w:bCs/>
        </w:rPr>
      </w:pPr>
      <w:r w:rsidRPr="00B11A46">
        <w:rPr>
          <w:rFonts w:ascii="Open Sans" w:hAnsi="Open Sans" w:cs="Open Sans"/>
          <w:b/>
          <w:bCs/>
          <w:color w:val="153D63" w:themeColor="text2" w:themeTint="E6"/>
        </w:rPr>
        <w:t>Preliminary Details</w:t>
      </w:r>
      <w:bookmarkEnd w:id="2"/>
      <w:bookmarkEnd w:id="3"/>
      <w:r w:rsidRPr="00B11A46">
        <w:rPr>
          <w:rFonts w:ascii="Open Sans" w:hAnsi="Open Sans" w:cs="Open Sans"/>
          <w:b/>
          <w:bCs/>
          <w:color w:val="153D63" w:themeColor="text2" w:themeTint="E6"/>
        </w:rPr>
        <w:t> </w:t>
      </w:r>
    </w:p>
    <w:p w14:paraId="4D4447A4" w14:textId="77777777" w:rsidR="000E4144" w:rsidRPr="00127BCA" w:rsidRDefault="000E4144" w:rsidP="000E4144">
      <w:pPr>
        <w:pStyle w:val="ListParagraph"/>
        <w:spacing w:after="200" w:line="276" w:lineRule="auto"/>
        <w:ind w:left="432" w:firstLine="0"/>
        <w:rPr>
          <w:rFonts w:ascii="Open Sans" w:hAnsi="Open Sans" w:cs="Open Sans"/>
          <w:b/>
          <w:bCs/>
          <w:sz w:val="20"/>
          <w:szCs w:val="20"/>
        </w:rPr>
      </w:pPr>
    </w:p>
    <w:p w14:paraId="4F7D3771" w14:textId="77777777" w:rsidR="000E4144" w:rsidRPr="00B11A46" w:rsidRDefault="000E4144" w:rsidP="000E4144">
      <w:pPr>
        <w:pStyle w:val="ListParagraph"/>
        <w:numPr>
          <w:ilvl w:val="2"/>
          <w:numId w:val="2"/>
        </w:numPr>
        <w:spacing w:after="200" w:line="276" w:lineRule="auto"/>
        <w:jc w:val="both"/>
        <w:rPr>
          <w:rFonts w:ascii="Open Sans" w:hAnsi="Open Sans" w:cs="Open Sans"/>
          <w:b/>
          <w:bCs/>
          <w:color w:val="auto"/>
          <w:sz w:val="20"/>
          <w:szCs w:val="20"/>
        </w:rPr>
      </w:pPr>
      <w:r w:rsidRPr="00B11A46">
        <w:rPr>
          <w:rFonts w:ascii="Open Sans" w:hAnsi="Open Sans" w:cs="Open Sans"/>
          <w:b/>
          <w:bCs/>
          <w:color w:val="auto"/>
          <w:sz w:val="20"/>
          <w:szCs w:val="20"/>
        </w:rPr>
        <w:t>Introduction and Name          </w:t>
      </w:r>
      <w:r w:rsidRPr="00B11A46">
        <w:rPr>
          <w:rFonts w:ascii="Open Sans" w:hAnsi="Open Sans" w:cs="Open Sans"/>
          <w:color w:val="auto"/>
          <w:sz w:val="20"/>
          <w:szCs w:val="20"/>
        </w:rPr>
        <w:t> </w:t>
      </w:r>
    </w:p>
    <w:p w14:paraId="11C4D43A" w14:textId="77777777" w:rsidR="000E4144" w:rsidRPr="00B76462" w:rsidRDefault="000E4144" w:rsidP="1A95C5C2">
      <w:pPr>
        <w:rPr>
          <w:rFonts w:ascii="Open Sans" w:hAnsi="Open Sans" w:cs="Open Sans"/>
          <w:sz w:val="20"/>
          <w:szCs w:val="20"/>
          <w:lang w:val="en-US"/>
        </w:rPr>
      </w:pPr>
      <w:r w:rsidRPr="1A95C5C2">
        <w:rPr>
          <w:rFonts w:ascii="Open Sans" w:hAnsi="Open Sans" w:cs="Open Sans"/>
          <w:sz w:val="20"/>
          <w:szCs w:val="20"/>
          <w:lang w:val="en-US"/>
        </w:rPr>
        <w:t>As mandated under Article 11 of the Chartered Accountants Act (Act No. 13/2020), the Institute of Chartered Accountants of the Maldives (CA Maldives) is required to register Accountants in Business in the Maldives. Accordingly, the Institute issues this Regulation to set out the criteria registration processes, professional categories, a code of conduct, and continuing professional development opportunities. This regulation shall be called the “Regulation for Registration of Acco</w:t>
      </w:r>
      <w:r w:rsidRPr="00B76462">
        <w:rPr>
          <w:rFonts w:ascii="Open Sans" w:hAnsi="Open Sans" w:cs="Open Sans"/>
          <w:sz w:val="20"/>
          <w:szCs w:val="20"/>
          <w:lang w:val="en-US"/>
        </w:rPr>
        <w:t>untants in Business”.  </w:t>
      </w:r>
    </w:p>
    <w:p w14:paraId="4D61A767" w14:textId="4824720B" w:rsidR="000E4144" w:rsidRDefault="000E4144" w:rsidP="000E4144">
      <w:pPr>
        <w:rPr>
          <w:rFonts w:ascii="Open Sans" w:hAnsi="Open Sans" w:cs="Open Sans"/>
          <w:sz w:val="20"/>
          <w:szCs w:val="20"/>
        </w:rPr>
      </w:pPr>
      <w:r w:rsidRPr="00B76462">
        <w:rPr>
          <w:rFonts w:ascii="Open Sans" w:hAnsi="Open Sans" w:cs="Open Sans"/>
          <w:sz w:val="20"/>
          <w:szCs w:val="20"/>
        </w:rPr>
        <w:t>Registration in the AIB Registry does not grant membership of CA Maldives, confer Chartered Accountant status, or provide any professional designation. The AIB Registry is an administrative database only.</w:t>
      </w:r>
    </w:p>
    <w:p w14:paraId="470E774F" w14:textId="77777777" w:rsidR="000E4144" w:rsidRPr="00B11A46" w:rsidRDefault="000E4144" w:rsidP="000E4144">
      <w:pPr>
        <w:pStyle w:val="ListParagraph"/>
        <w:numPr>
          <w:ilvl w:val="2"/>
          <w:numId w:val="2"/>
        </w:numPr>
        <w:spacing w:after="200" w:line="276" w:lineRule="auto"/>
        <w:jc w:val="both"/>
        <w:rPr>
          <w:rFonts w:ascii="Open Sans" w:hAnsi="Open Sans" w:cs="Open Sans"/>
          <w:b/>
          <w:bCs/>
          <w:color w:val="auto"/>
          <w:sz w:val="20"/>
          <w:szCs w:val="20"/>
        </w:rPr>
      </w:pPr>
      <w:r w:rsidRPr="00B11A46">
        <w:rPr>
          <w:rFonts w:ascii="Open Sans" w:hAnsi="Open Sans" w:cs="Open Sans"/>
          <w:b/>
          <w:bCs/>
          <w:color w:val="auto"/>
          <w:sz w:val="20"/>
          <w:szCs w:val="20"/>
        </w:rPr>
        <w:t>Accountants in Business </w:t>
      </w:r>
    </w:p>
    <w:p w14:paraId="1103DB0F" w14:textId="79E9EDE7" w:rsidR="000E4144" w:rsidRDefault="000E4144" w:rsidP="1A95C5C2">
      <w:pPr>
        <w:rPr>
          <w:rFonts w:ascii="Open Sans" w:hAnsi="Open Sans" w:cs="Open Sans"/>
          <w:sz w:val="20"/>
          <w:szCs w:val="20"/>
          <w:lang w:val="en-US"/>
        </w:rPr>
      </w:pPr>
      <w:proofErr w:type="gramStart"/>
      <w:r w:rsidRPr="1A95C5C2">
        <w:rPr>
          <w:rFonts w:ascii="Open Sans" w:hAnsi="Open Sans" w:cs="Open Sans"/>
          <w:sz w:val="20"/>
          <w:szCs w:val="20"/>
          <w:lang w:val="en-US"/>
        </w:rPr>
        <w:t>For the purpose of</w:t>
      </w:r>
      <w:proofErr w:type="gramEnd"/>
      <w:r w:rsidRPr="1A95C5C2">
        <w:rPr>
          <w:rFonts w:ascii="Open Sans" w:hAnsi="Open Sans" w:cs="Open Sans"/>
          <w:sz w:val="20"/>
          <w:szCs w:val="20"/>
          <w:lang w:val="en-US"/>
        </w:rPr>
        <w:t xml:space="preserve"> this regulation Accountants in Business shall include individuals engaged in the preparation of financial accounts and financial statements for private sector entities operating within the Maldives.</w:t>
      </w:r>
    </w:p>
    <w:p w14:paraId="6C33124D" w14:textId="437C06D3" w:rsidR="000E4144" w:rsidRPr="00B76462" w:rsidRDefault="000E4144" w:rsidP="1EFA6014">
      <w:pPr>
        <w:rPr>
          <w:rFonts w:ascii="Open Sans" w:hAnsi="Open Sans" w:cs="Open Sans"/>
          <w:sz w:val="20"/>
          <w:szCs w:val="20"/>
        </w:rPr>
      </w:pPr>
      <w:r w:rsidRPr="00B76462">
        <w:rPr>
          <w:rFonts w:ascii="Open Sans" w:hAnsi="Open Sans" w:cs="Open Sans"/>
          <w:sz w:val="20"/>
          <w:szCs w:val="20"/>
        </w:rPr>
        <w:t>Exemption: Members of CA Maldives are explicitly exempt from the requirements of this Regulation.</w:t>
      </w:r>
    </w:p>
    <w:p w14:paraId="5BF77B41" w14:textId="77777777" w:rsidR="000E4144" w:rsidRPr="00B76462" w:rsidRDefault="000E4144" w:rsidP="000E4144">
      <w:pPr>
        <w:rPr>
          <w:rFonts w:ascii="Open Sans" w:hAnsi="Open Sans" w:cs="Open Sans"/>
          <w:sz w:val="20"/>
          <w:szCs w:val="20"/>
        </w:rPr>
      </w:pPr>
      <w:r w:rsidRPr="00B76462">
        <w:rPr>
          <w:rFonts w:ascii="Open Sans" w:hAnsi="Open Sans" w:cs="Open Sans"/>
          <w:sz w:val="20"/>
          <w:szCs w:val="20"/>
        </w:rPr>
        <w:t>This guidance applies to individuals preparing financial statements for private entities, including but not limited to: </w:t>
      </w:r>
    </w:p>
    <w:p w14:paraId="40405E48" w14:textId="77777777" w:rsidR="000E4144" w:rsidRPr="00B76462" w:rsidRDefault="000E4144" w:rsidP="000E4144">
      <w:pPr>
        <w:numPr>
          <w:ilvl w:val="0"/>
          <w:numId w:val="23"/>
        </w:numPr>
        <w:rPr>
          <w:rFonts w:ascii="Open Sans" w:hAnsi="Open Sans" w:cs="Open Sans"/>
          <w:sz w:val="20"/>
          <w:szCs w:val="20"/>
        </w:rPr>
      </w:pPr>
      <w:r w:rsidRPr="00B76462">
        <w:rPr>
          <w:rFonts w:ascii="Open Sans" w:hAnsi="Open Sans" w:cs="Open Sans"/>
          <w:sz w:val="20"/>
          <w:szCs w:val="20"/>
        </w:rPr>
        <w:t>Private enterprises (Act No. 19/2014) </w:t>
      </w:r>
    </w:p>
    <w:p w14:paraId="006DB8B1" w14:textId="77777777" w:rsidR="000E4144" w:rsidRPr="00B76462" w:rsidRDefault="000E4144" w:rsidP="000E4144">
      <w:pPr>
        <w:numPr>
          <w:ilvl w:val="0"/>
          <w:numId w:val="23"/>
        </w:numPr>
        <w:rPr>
          <w:rFonts w:ascii="Open Sans" w:hAnsi="Open Sans" w:cs="Open Sans"/>
          <w:sz w:val="20"/>
          <w:szCs w:val="20"/>
        </w:rPr>
      </w:pPr>
      <w:r w:rsidRPr="00B76462">
        <w:rPr>
          <w:rFonts w:ascii="Open Sans" w:hAnsi="Open Sans" w:cs="Open Sans"/>
          <w:sz w:val="20"/>
          <w:szCs w:val="20"/>
        </w:rPr>
        <w:t>Companies (Act No. 7/2023) </w:t>
      </w:r>
    </w:p>
    <w:p w14:paraId="0C530B30" w14:textId="77777777" w:rsidR="000E4144" w:rsidRPr="00B76462" w:rsidRDefault="000E4144" w:rsidP="000E4144">
      <w:pPr>
        <w:numPr>
          <w:ilvl w:val="0"/>
          <w:numId w:val="23"/>
        </w:numPr>
        <w:rPr>
          <w:rFonts w:ascii="Open Sans" w:hAnsi="Open Sans" w:cs="Open Sans"/>
          <w:sz w:val="20"/>
          <w:szCs w:val="20"/>
        </w:rPr>
      </w:pPr>
      <w:r w:rsidRPr="00B76462">
        <w:rPr>
          <w:rFonts w:ascii="Open Sans" w:hAnsi="Open Sans" w:cs="Open Sans"/>
          <w:sz w:val="20"/>
          <w:szCs w:val="20"/>
        </w:rPr>
        <w:t>Cooperative Societies (Act No. 3/2007) </w:t>
      </w:r>
    </w:p>
    <w:p w14:paraId="68E0DC58" w14:textId="77777777" w:rsidR="000E4144" w:rsidRPr="00B76462" w:rsidRDefault="000E4144" w:rsidP="000E4144">
      <w:pPr>
        <w:numPr>
          <w:ilvl w:val="0"/>
          <w:numId w:val="23"/>
        </w:numPr>
        <w:rPr>
          <w:rFonts w:ascii="Open Sans" w:hAnsi="Open Sans" w:cs="Open Sans"/>
          <w:sz w:val="20"/>
          <w:szCs w:val="20"/>
        </w:rPr>
      </w:pPr>
      <w:r w:rsidRPr="00B76462">
        <w:rPr>
          <w:rFonts w:ascii="Open Sans" w:hAnsi="Open Sans" w:cs="Open Sans"/>
          <w:sz w:val="20"/>
          <w:szCs w:val="20"/>
        </w:rPr>
        <w:t>Partnerships (Act No. 13/2011) </w:t>
      </w:r>
    </w:p>
    <w:p w14:paraId="1572123F" w14:textId="77777777" w:rsidR="000E4144" w:rsidRPr="00B76462" w:rsidRDefault="000E4144" w:rsidP="000E4144">
      <w:pPr>
        <w:numPr>
          <w:ilvl w:val="0"/>
          <w:numId w:val="23"/>
        </w:numPr>
        <w:rPr>
          <w:rFonts w:ascii="Open Sans" w:hAnsi="Open Sans" w:cs="Open Sans"/>
          <w:sz w:val="20"/>
          <w:szCs w:val="20"/>
        </w:rPr>
      </w:pPr>
      <w:r w:rsidRPr="00B76462">
        <w:rPr>
          <w:rFonts w:ascii="Open Sans" w:hAnsi="Open Sans" w:cs="Open Sans"/>
          <w:sz w:val="20"/>
          <w:szCs w:val="20"/>
        </w:rPr>
        <w:t>Foreign Investment Companies (Act No. 11/2024) </w:t>
      </w:r>
    </w:p>
    <w:p w14:paraId="389CC8D8" w14:textId="326F2526" w:rsidR="000E4144" w:rsidRPr="00B76462" w:rsidRDefault="000E4144" w:rsidP="000E4144">
      <w:pPr>
        <w:numPr>
          <w:ilvl w:val="0"/>
          <w:numId w:val="23"/>
        </w:numPr>
        <w:rPr>
          <w:rFonts w:ascii="Open Sans" w:hAnsi="Open Sans" w:cs="Open Sans"/>
          <w:sz w:val="20"/>
          <w:szCs w:val="20"/>
        </w:rPr>
      </w:pPr>
      <w:r w:rsidRPr="00B76462">
        <w:rPr>
          <w:rFonts w:ascii="Open Sans" w:hAnsi="Open Sans" w:cs="Open Sans"/>
          <w:sz w:val="20"/>
          <w:szCs w:val="20"/>
        </w:rPr>
        <w:t>Non- Government Organizations (Act No. 3/2022)</w:t>
      </w:r>
    </w:p>
    <w:p w14:paraId="71D1DA89" w14:textId="77777777" w:rsidR="000E4144" w:rsidRPr="00B76462" w:rsidRDefault="000E4144" w:rsidP="000E4144">
      <w:pPr>
        <w:pStyle w:val="ListParagraph"/>
        <w:numPr>
          <w:ilvl w:val="2"/>
          <w:numId w:val="2"/>
        </w:numPr>
        <w:spacing w:after="200" w:line="276" w:lineRule="auto"/>
        <w:jc w:val="both"/>
        <w:rPr>
          <w:rFonts w:ascii="Open Sans" w:hAnsi="Open Sans" w:cs="Open Sans"/>
          <w:b/>
          <w:bCs/>
          <w:color w:val="auto"/>
          <w:sz w:val="20"/>
          <w:szCs w:val="20"/>
        </w:rPr>
      </w:pPr>
      <w:r w:rsidRPr="00B76462">
        <w:rPr>
          <w:rFonts w:ascii="Open Sans" w:hAnsi="Open Sans" w:cs="Open Sans"/>
          <w:b/>
          <w:bCs/>
          <w:color w:val="auto"/>
          <w:sz w:val="20"/>
          <w:szCs w:val="20"/>
        </w:rPr>
        <w:t>The Purpose </w:t>
      </w:r>
    </w:p>
    <w:p w14:paraId="1AB9B255" w14:textId="77777777" w:rsidR="000E4144" w:rsidRPr="00B76462" w:rsidRDefault="000E4144" w:rsidP="000E4144">
      <w:pPr>
        <w:numPr>
          <w:ilvl w:val="0"/>
          <w:numId w:val="22"/>
        </w:numPr>
        <w:rPr>
          <w:rFonts w:ascii="Open Sans" w:hAnsi="Open Sans" w:cs="Open Sans"/>
          <w:sz w:val="20"/>
          <w:szCs w:val="20"/>
        </w:rPr>
      </w:pPr>
      <w:r w:rsidRPr="00B76462">
        <w:rPr>
          <w:rFonts w:ascii="Open Sans" w:hAnsi="Open Sans" w:cs="Open Sans"/>
          <w:sz w:val="20"/>
          <w:szCs w:val="20"/>
        </w:rPr>
        <w:t>Compile a registry of accountant in business in the Maldives.</w:t>
      </w:r>
    </w:p>
    <w:p w14:paraId="60FB2465" w14:textId="77777777" w:rsidR="000E4144" w:rsidRPr="00A0731A" w:rsidRDefault="000E4144" w:rsidP="1A95C5C2">
      <w:pPr>
        <w:numPr>
          <w:ilvl w:val="0"/>
          <w:numId w:val="22"/>
        </w:numPr>
        <w:rPr>
          <w:rFonts w:ascii="Open Sans" w:hAnsi="Open Sans" w:cs="Open Sans"/>
          <w:sz w:val="20"/>
          <w:szCs w:val="20"/>
          <w:lang w:val="en-US"/>
        </w:rPr>
      </w:pPr>
      <w:r w:rsidRPr="1A95C5C2">
        <w:rPr>
          <w:rFonts w:ascii="Open Sans" w:hAnsi="Open Sans" w:cs="Open Sans"/>
          <w:sz w:val="20"/>
          <w:szCs w:val="20"/>
          <w:lang w:val="en-US"/>
        </w:rPr>
        <w:t>Monitor and facilitate the development of accounting competencies among accountants in the Maldives. </w:t>
      </w:r>
    </w:p>
    <w:p w14:paraId="1DB01567" w14:textId="77777777" w:rsidR="000E4144" w:rsidRPr="00A0731A" w:rsidRDefault="000E4144" w:rsidP="000E4144">
      <w:pPr>
        <w:numPr>
          <w:ilvl w:val="0"/>
          <w:numId w:val="22"/>
        </w:numPr>
        <w:rPr>
          <w:rFonts w:ascii="Open Sans" w:hAnsi="Open Sans" w:cs="Open Sans"/>
          <w:sz w:val="20"/>
          <w:szCs w:val="20"/>
        </w:rPr>
      </w:pPr>
      <w:r w:rsidRPr="00A0731A">
        <w:rPr>
          <w:rFonts w:ascii="Open Sans" w:hAnsi="Open Sans" w:cs="Open Sans"/>
          <w:sz w:val="20"/>
          <w:szCs w:val="20"/>
        </w:rPr>
        <w:t>Establish an enabling environment that promotes the employment of Maldivians and enhances their competitiveness within the national accounting sector. </w:t>
      </w:r>
    </w:p>
    <w:p w14:paraId="0731DAAD" w14:textId="77777777" w:rsidR="000E4144" w:rsidRPr="00A0731A" w:rsidRDefault="000E4144" w:rsidP="000E4144">
      <w:pPr>
        <w:numPr>
          <w:ilvl w:val="0"/>
          <w:numId w:val="22"/>
        </w:numPr>
        <w:rPr>
          <w:rFonts w:ascii="Open Sans" w:hAnsi="Open Sans" w:cs="Open Sans"/>
          <w:sz w:val="20"/>
          <w:szCs w:val="20"/>
        </w:rPr>
      </w:pPr>
      <w:r w:rsidRPr="00A0731A">
        <w:rPr>
          <w:rFonts w:ascii="Open Sans" w:hAnsi="Open Sans" w:cs="Open Sans"/>
          <w:sz w:val="20"/>
          <w:szCs w:val="20"/>
        </w:rPr>
        <w:lastRenderedPageBreak/>
        <w:t>Support the improvement of the quality, work ethic, and professional standards of accounting personnel. </w:t>
      </w:r>
    </w:p>
    <w:p w14:paraId="1E9ED28D" w14:textId="77777777" w:rsidR="000E4144" w:rsidRPr="00A0731A" w:rsidRDefault="000E4144" w:rsidP="000E4144">
      <w:pPr>
        <w:numPr>
          <w:ilvl w:val="0"/>
          <w:numId w:val="22"/>
        </w:numPr>
        <w:rPr>
          <w:rFonts w:ascii="Open Sans" w:hAnsi="Open Sans" w:cs="Open Sans"/>
          <w:sz w:val="20"/>
          <w:szCs w:val="20"/>
        </w:rPr>
      </w:pPr>
      <w:r w:rsidRPr="00A0731A">
        <w:rPr>
          <w:rFonts w:ascii="Open Sans" w:hAnsi="Open Sans" w:cs="Open Sans"/>
          <w:sz w:val="20"/>
          <w:szCs w:val="20"/>
        </w:rPr>
        <w:t>Provide training and capacity-building initiatives to strengthen the competence and skills of accounting professionals in the Maldives. </w:t>
      </w:r>
    </w:p>
    <w:p w14:paraId="4E002B70" w14:textId="77777777" w:rsidR="000E4144" w:rsidRPr="00127BCA" w:rsidRDefault="000E4144" w:rsidP="000E4144">
      <w:pPr>
        <w:numPr>
          <w:ilvl w:val="0"/>
          <w:numId w:val="22"/>
        </w:numPr>
        <w:rPr>
          <w:rFonts w:ascii="Open Sans" w:hAnsi="Open Sans" w:cs="Open Sans"/>
          <w:sz w:val="20"/>
          <w:szCs w:val="20"/>
        </w:rPr>
      </w:pPr>
      <w:r w:rsidRPr="00A0731A">
        <w:rPr>
          <w:rFonts w:ascii="Open Sans" w:hAnsi="Open Sans" w:cs="Open Sans"/>
          <w:sz w:val="20"/>
          <w:szCs w:val="20"/>
        </w:rPr>
        <w:t>Promote trust and confidence in the work of accounting personnel among service recipients, relevant institutions, and the public. </w:t>
      </w:r>
    </w:p>
    <w:p w14:paraId="778F34B6" w14:textId="77777777" w:rsidR="000E4144" w:rsidRPr="00127BCA" w:rsidRDefault="000E4144" w:rsidP="000E4144">
      <w:pPr>
        <w:pStyle w:val="ListParagraph"/>
        <w:numPr>
          <w:ilvl w:val="0"/>
          <w:numId w:val="2"/>
        </w:numPr>
        <w:spacing w:after="200" w:line="276" w:lineRule="auto"/>
        <w:rPr>
          <w:rFonts w:ascii="Open Sans" w:hAnsi="Open Sans" w:cs="Open Sans"/>
          <w:sz w:val="28"/>
          <w:szCs w:val="28"/>
        </w:rPr>
      </w:pPr>
      <w:bookmarkStart w:id="4" w:name="_Toc205119090"/>
      <w:bookmarkStart w:id="5" w:name="_Toc205375914"/>
      <w:r w:rsidRPr="00127BCA">
        <w:rPr>
          <w:rFonts w:ascii="Open Sans" w:hAnsi="Open Sans" w:cs="Open Sans"/>
          <w:sz w:val="28"/>
          <w:szCs w:val="28"/>
        </w:rPr>
        <w:t>Section Two</w:t>
      </w:r>
      <w:bookmarkEnd w:id="4"/>
      <w:bookmarkEnd w:id="5"/>
      <w:r w:rsidRPr="00127BCA">
        <w:rPr>
          <w:rFonts w:ascii="Open Sans" w:hAnsi="Open Sans" w:cs="Open Sans"/>
          <w:sz w:val="28"/>
          <w:szCs w:val="28"/>
        </w:rPr>
        <w:t> </w:t>
      </w:r>
    </w:p>
    <w:p w14:paraId="565FEFA4" w14:textId="5A9C934A" w:rsidR="000E4144" w:rsidRPr="000E4144" w:rsidRDefault="000E4144" w:rsidP="3C1586A6">
      <w:pPr>
        <w:pStyle w:val="ListParagraph"/>
        <w:numPr>
          <w:ilvl w:val="1"/>
          <w:numId w:val="2"/>
        </w:numPr>
        <w:spacing w:after="200" w:line="276" w:lineRule="auto"/>
        <w:rPr>
          <w:rFonts w:ascii="Open Sans" w:hAnsi="Open Sans" w:cs="Open Sans"/>
          <w:b/>
          <w:bCs/>
          <w:color w:val="153D63" w:themeColor="text2" w:themeTint="E6"/>
          <w:lang w:val="en-US"/>
        </w:rPr>
      </w:pPr>
      <w:bookmarkStart w:id="6" w:name="_Toc205119091"/>
      <w:bookmarkStart w:id="7" w:name="_Toc205375915"/>
      <w:r w:rsidRPr="3C1586A6">
        <w:rPr>
          <w:rFonts w:ascii="Open Sans" w:hAnsi="Open Sans" w:cs="Open Sans"/>
          <w:b/>
          <w:bCs/>
          <w:color w:val="153D63" w:themeColor="text2" w:themeTint="E6"/>
          <w:lang w:val="en-US"/>
        </w:rPr>
        <w:t xml:space="preserve"> Classification / </w:t>
      </w:r>
      <w:r w:rsidR="00C3454B" w:rsidRPr="3C1586A6">
        <w:rPr>
          <w:rFonts w:ascii="Open Sans" w:hAnsi="Open Sans" w:cs="Open Sans"/>
          <w:b/>
          <w:bCs/>
          <w:color w:val="153D63" w:themeColor="text2" w:themeTint="E6"/>
          <w:lang w:val="en-US"/>
        </w:rPr>
        <w:t>Categorization</w:t>
      </w:r>
      <w:r w:rsidRPr="3C1586A6">
        <w:rPr>
          <w:rFonts w:ascii="Open Sans" w:hAnsi="Open Sans" w:cs="Open Sans"/>
          <w:b/>
          <w:bCs/>
          <w:color w:val="153D63" w:themeColor="text2" w:themeTint="E6"/>
          <w:lang w:val="en-US"/>
        </w:rPr>
        <w:t xml:space="preserve"> of the Accountants in Business</w:t>
      </w:r>
      <w:bookmarkEnd w:id="6"/>
      <w:bookmarkEnd w:id="7"/>
      <w:r w:rsidRPr="3C1586A6">
        <w:rPr>
          <w:rFonts w:ascii="Open Sans" w:hAnsi="Open Sans" w:cs="Open Sans"/>
          <w:b/>
          <w:bCs/>
          <w:color w:val="153D63" w:themeColor="text2" w:themeTint="E6"/>
          <w:lang w:val="en-US"/>
        </w:rPr>
        <w:t>  </w:t>
      </w:r>
    </w:p>
    <w:p w14:paraId="3979486F" w14:textId="6C44569E" w:rsidR="000E4144" w:rsidRPr="00B11A46" w:rsidRDefault="000E4144" w:rsidP="3C1586A6">
      <w:pPr>
        <w:pStyle w:val="ListParagraph"/>
        <w:numPr>
          <w:ilvl w:val="2"/>
          <w:numId w:val="2"/>
        </w:numPr>
        <w:spacing w:after="200" w:line="276" w:lineRule="auto"/>
        <w:jc w:val="both"/>
        <w:rPr>
          <w:rFonts w:ascii="Open Sans" w:hAnsi="Open Sans" w:cs="Open Sans"/>
          <w:b/>
          <w:bCs/>
          <w:color w:val="auto"/>
          <w:sz w:val="20"/>
          <w:szCs w:val="20"/>
          <w:lang w:val="en-US"/>
        </w:rPr>
      </w:pPr>
      <w:r w:rsidRPr="3C1586A6">
        <w:rPr>
          <w:rFonts w:ascii="Open Sans" w:hAnsi="Open Sans" w:cs="Open Sans"/>
          <w:b/>
          <w:bCs/>
          <w:color w:val="auto"/>
          <w:sz w:val="20"/>
          <w:szCs w:val="20"/>
          <w:lang w:val="en-US"/>
        </w:rPr>
        <w:t xml:space="preserve">Classification/ </w:t>
      </w:r>
      <w:r w:rsidR="00C3454B" w:rsidRPr="3C1586A6">
        <w:rPr>
          <w:rFonts w:ascii="Open Sans" w:hAnsi="Open Sans" w:cs="Open Sans"/>
          <w:b/>
          <w:bCs/>
          <w:color w:val="auto"/>
          <w:sz w:val="20"/>
          <w:szCs w:val="20"/>
          <w:lang w:val="en-US"/>
        </w:rPr>
        <w:t>Categorization</w:t>
      </w:r>
      <w:r w:rsidRPr="3C1586A6">
        <w:rPr>
          <w:rFonts w:ascii="Open Sans" w:hAnsi="Open Sans" w:cs="Open Sans"/>
          <w:b/>
          <w:bCs/>
          <w:color w:val="auto"/>
          <w:sz w:val="20"/>
          <w:szCs w:val="20"/>
          <w:lang w:val="en-US"/>
        </w:rPr>
        <w:t> </w:t>
      </w:r>
    </w:p>
    <w:p w14:paraId="7CDCACB4" w14:textId="77777777" w:rsidR="000E4144" w:rsidRPr="00A0731A" w:rsidRDefault="000E4144" w:rsidP="000E4144">
      <w:pPr>
        <w:rPr>
          <w:rFonts w:ascii="Open Sans" w:hAnsi="Open Sans" w:cs="Open Sans"/>
          <w:sz w:val="20"/>
          <w:szCs w:val="20"/>
        </w:rPr>
      </w:pPr>
      <w:r w:rsidRPr="00A0731A">
        <w:rPr>
          <w:rFonts w:ascii="Open Sans" w:hAnsi="Open Sans" w:cs="Open Sans"/>
          <w:sz w:val="20"/>
          <w:szCs w:val="20"/>
        </w:rPr>
        <w:t xml:space="preserve">For the purposes of this Regulation, </w:t>
      </w:r>
      <w:r w:rsidRPr="00A0731A">
        <w:rPr>
          <w:rFonts w:ascii="Open Sans" w:hAnsi="Open Sans" w:cs="Open Sans"/>
          <w:i/>
          <w:iCs/>
          <w:sz w:val="20"/>
          <w:szCs w:val="20"/>
        </w:rPr>
        <w:t>Accountants in Business</w:t>
      </w:r>
      <w:r w:rsidRPr="00A0731A">
        <w:rPr>
          <w:rFonts w:ascii="Open Sans" w:hAnsi="Open Sans" w:cs="Open Sans"/>
          <w:sz w:val="20"/>
          <w:szCs w:val="20"/>
        </w:rPr>
        <w:t xml:space="preserve"> shall be classified into three (3) distinct categories: </w:t>
      </w:r>
    </w:p>
    <w:p w14:paraId="38DA6230" w14:textId="77777777" w:rsidR="000E4144" w:rsidRPr="00A0731A" w:rsidRDefault="000E4144" w:rsidP="000E4144">
      <w:pPr>
        <w:numPr>
          <w:ilvl w:val="0"/>
          <w:numId w:val="3"/>
        </w:numPr>
        <w:tabs>
          <w:tab w:val="clear" w:pos="720"/>
          <w:tab w:val="num" w:pos="1080"/>
        </w:tabs>
        <w:ind w:left="1080"/>
        <w:rPr>
          <w:rFonts w:ascii="Open Sans" w:hAnsi="Open Sans" w:cs="Open Sans"/>
          <w:sz w:val="20"/>
          <w:szCs w:val="20"/>
        </w:rPr>
      </w:pPr>
      <w:r w:rsidRPr="00A0731A">
        <w:rPr>
          <w:rFonts w:ascii="Open Sans" w:hAnsi="Open Sans" w:cs="Open Sans"/>
          <w:sz w:val="20"/>
          <w:szCs w:val="20"/>
        </w:rPr>
        <w:t>Category A -Head of the Financial Reporting Function in the organization. </w:t>
      </w:r>
    </w:p>
    <w:p w14:paraId="2CF59B63" w14:textId="77777777" w:rsidR="000E4144" w:rsidRPr="00A0731A" w:rsidRDefault="000E4144" w:rsidP="000E4144">
      <w:pPr>
        <w:numPr>
          <w:ilvl w:val="0"/>
          <w:numId w:val="4"/>
        </w:numPr>
        <w:tabs>
          <w:tab w:val="clear" w:pos="720"/>
          <w:tab w:val="num" w:pos="1080"/>
        </w:tabs>
        <w:ind w:left="1080"/>
        <w:rPr>
          <w:rFonts w:ascii="Open Sans" w:hAnsi="Open Sans" w:cs="Open Sans"/>
          <w:sz w:val="20"/>
          <w:szCs w:val="20"/>
        </w:rPr>
      </w:pPr>
      <w:r w:rsidRPr="00A0731A">
        <w:rPr>
          <w:rFonts w:ascii="Open Sans" w:hAnsi="Open Sans" w:cs="Open Sans"/>
          <w:sz w:val="20"/>
          <w:szCs w:val="20"/>
        </w:rPr>
        <w:t>Category B- Preparer of the financial statements who reports to the designated employee in Category A </w:t>
      </w:r>
    </w:p>
    <w:p w14:paraId="6556F789" w14:textId="77777777" w:rsidR="000E4144" w:rsidRPr="00A0731A" w:rsidRDefault="000E4144" w:rsidP="1A95C5C2">
      <w:pPr>
        <w:numPr>
          <w:ilvl w:val="0"/>
          <w:numId w:val="5"/>
        </w:numPr>
        <w:tabs>
          <w:tab w:val="clear" w:pos="720"/>
          <w:tab w:val="num" w:pos="1080"/>
        </w:tabs>
        <w:ind w:left="1080"/>
        <w:rPr>
          <w:rFonts w:ascii="Open Sans" w:hAnsi="Open Sans" w:cs="Open Sans"/>
          <w:sz w:val="20"/>
          <w:szCs w:val="20"/>
          <w:lang w:val="en-US"/>
        </w:rPr>
      </w:pPr>
      <w:r w:rsidRPr="1A95C5C2">
        <w:rPr>
          <w:rFonts w:ascii="Open Sans" w:hAnsi="Open Sans" w:cs="Open Sans"/>
          <w:sz w:val="20"/>
          <w:szCs w:val="20"/>
          <w:lang w:val="en-US"/>
        </w:rPr>
        <w:t>Category C- Staffs who assist in the preparation of financial statements under the supervision of personnel in Category B or A. </w:t>
      </w:r>
    </w:p>
    <w:p w14:paraId="5463230D" w14:textId="77777777" w:rsidR="000E4144" w:rsidRPr="00A0731A" w:rsidRDefault="000E4144" w:rsidP="1A95C5C2">
      <w:pPr>
        <w:rPr>
          <w:rFonts w:ascii="Open Sans" w:hAnsi="Open Sans" w:cs="Open Sans"/>
          <w:sz w:val="20"/>
          <w:szCs w:val="20"/>
          <w:lang w:val="en-US"/>
        </w:rPr>
      </w:pPr>
      <w:r w:rsidRPr="1A95C5C2">
        <w:rPr>
          <w:rFonts w:ascii="Open Sans" w:hAnsi="Open Sans" w:cs="Open Sans"/>
          <w:sz w:val="20"/>
          <w:szCs w:val="20"/>
          <w:lang w:val="en-US"/>
        </w:rPr>
        <w:t xml:space="preserve">The specific details pertaining to each category of Accountants in Business shall be as set out in </w:t>
      </w:r>
      <w:r w:rsidRPr="1A95C5C2">
        <w:rPr>
          <w:rFonts w:ascii="Open Sans" w:hAnsi="Open Sans" w:cs="Open Sans"/>
          <w:b/>
          <w:bCs/>
          <w:sz w:val="20"/>
          <w:szCs w:val="20"/>
          <w:lang w:val="en-US"/>
        </w:rPr>
        <w:t>Table 1</w:t>
      </w:r>
      <w:r w:rsidRPr="1A95C5C2">
        <w:rPr>
          <w:rFonts w:ascii="Open Sans" w:hAnsi="Open Sans" w:cs="Open Sans"/>
          <w:sz w:val="20"/>
          <w:szCs w:val="20"/>
          <w:lang w:val="en-US"/>
        </w:rPr>
        <w:t xml:space="preserve"> of this Regulation. </w:t>
      </w:r>
    </w:p>
    <w:p w14:paraId="7A449338" w14:textId="77777777" w:rsidR="000E4144" w:rsidRDefault="000E4144" w:rsidP="000E4144">
      <w:pPr>
        <w:pStyle w:val="ListParagraph"/>
        <w:numPr>
          <w:ilvl w:val="0"/>
          <w:numId w:val="2"/>
        </w:numPr>
        <w:spacing w:after="200" w:line="276" w:lineRule="auto"/>
        <w:rPr>
          <w:rFonts w:ascii="Open Sans" w:hAnsi="Open Sans" w:cs="Open Sans"/>
          <w:sz w:val="28"/>
          <w:szCs w:val="28"/>
        </w:rPr>
      </w:pPr>
      <w:bookmarkStart w:id="8" w:name="_Toc205119092"/>
      <w:bookmarkStart w:id="9" w:name="_Toc205375916"/>
      <w:r w:rsidRPr="00127BCA">
        <w:rPr>
          <w:rFonts w:ascii="Open Sans" w:hAnsi="Open Sans" w:cs="Open Sans"/>
          <w:sz w:val="28"/>
          <w:szCs w:val="28"/>
        </w:rPr>
        <w:t>Section Three</w:t>
      </w:r>
      <w:bookmarkEnd w:id="8"/>
      <w:bookmarkEnd w:id="9"/>
      <w:r w:rsidRPr="00127BCA">
        <w:rPr>
          <w:rFonts w:ascii="Open Sans" w:hAnsi="Open Sans" w:cs="Open Sans"/>
          <w:sz w:val="28"/>
          <w:szCs w:val="28"/>
        </w:rPr>
        <w:t> </w:t>
      </w:r>
    </w:p>
    <w:p w14:paraId="33D0C1F5" w14:textId="77777777" w:rsidR="000E4144" w:rsidRPr="00127BCA" w:rsidRDefault="000E4144" w:rsidP="000E4144">
      <w:pPr>
        <w:pStyle w:val="ListParagraph"/>
        <w:spacing w:after="200" w:line="276" w:lineRule="auto"/>
        <w:ind w:left="360" w:firstLine="0"/>
        <w:rPr>
          <w:rFonts w:ascii="Open Sans" w:hAnsi="Open Sans" w:cs="Open Sans"/>
          <w:sz w:val="28"/>
          <w:szCs w:val="28"/>
        </w:rPr>
      </w:pPr>
    </w:p>
    <w:p w14:paraId="6AAD9C28" w14:textId="77777777" w:rsidR="000E4144" w:rsidRPr="00B11A46" w:rsidRDefault="000E4144" w:rsidP="000E4144">
      <w:pPr>
        <w:pStyle w:val="ListParagraph"/>
        <w:numPr>
          <w:ilvl w:val="1"/>
          <w:numId w:val="2"/>
        </w:numPr>
        <w:spacing w:after="200" w:line="276" w:lineRule="auto"/>
        <w:rPr>
          <w:rFonts w:ascii="Open Sans" w:hAnsi="Open Sans" w:cs="Open Sans"/>
          <w:b/>
          <w:bCs/>
          <w:color w:val="153D63" w:themeColor="text2" w:themeTint="E6"/>
        </w:rPr>
      </w:pPr>
      <w:bookmarkStart w:id="10" w:name="_Toc205119093"/>
      <w:bookmarkStart w:id="11" w:name="_Toc205375917"/>
      <w:r w:rsidRPr="00B76462">
        <w:rPr>
          <w:rFonts w:ascii="Open Sans" w:hAnsi="Open Sans" w:cs="Open Sans"/>
          <w:b/>
          <w:bCs/>
          <w:color w:val="153D63" w:themeColor="text2" w:themeTint="E6"/>
        </w:rPr>
        <w:t>Registration of Accountants in the Business in the Maldives</w:t>
      </w:r>
      <w:bookmarkEnd w:id="10"/>
      <w:bookmarkEnd w:id="11"/>
      <w:r w:rsidRPr="00B11A46">
        <w:rPr>
          <w:rFonts w:ascii="Open Sans" w:hAnsi="Open Sans" w:cs="Open Sans"/>
          <w:b/>
          <w:bCs/>
          <w:color w:val="153D63" w:themeColor="text2" w:themeTint="E6"/>
        </w:rPr>
        <w:t> </w:t>
      </w:r>
      <w:r w:rsidRPr="00B11A46">
        <w:rPr>
          <w:rFonts w:ascii="Open Sans" w:hAnsi="Open Sans" w:cs="Open Sans"/>
          <w:b/>
          <w:bCs/>
          <w:color w:val="153D63" w:themeColor="text2" w:themeTint="E6"/>
        </w:rPr>
        <w:tab/>
      </w:r>
    </w:p>
    <w:p w14:paraId="214CA7AA" w14:textId="1F56E4CF" w:rsidR="000E4144" w:rsidRPr="009F5FC6" w:rsidRDefault="000E4144" w:rsidP="1A95C5C2">
      <w:pPr>
        <w:spacing w:after="200" w:line="276" w:lineRule="auto"/>
        <w:jc w:val="both"/>
        <w:rPr>
          <w:rFonts w:ascii="Open Sans" w:hAnsi="Open Sans" w:cs="Open Sans"/>
          <w:b/>
          <w:bCs/>
          <w:color w:val="0E2841" w:themeColor="text2"/>
          <w:sz w:val="20"/>
          <w:szCs w:val="20"/>
          <w:lang w:val="en-US"/>
        </w:rPr>
      </w:pPr>
      <w:r w:rsidRPr="1A95C5C2">
        <w:rPr>
          <w:rFonts w:ascii="Open Sans" w:hAnsi="Open Sans" w:cs="Open Sans"/>
          <w:sz w:val="20"/>
          <w:szCs w:val="20"/>
          <w:lang w:val="en-US"/>
        </w:rPr>
        <w:t>All individuals engaged as Accountants in Business in the Maldives, except members of CA Maldives, must be registered in the AIB Registry in accordance with this Regulation.</w:t>
      </w:r>
    </w:p>
    <w:p w14:paraId="14C8E546" w14:textId="77777777" w:rsidR="000E4144" w:rsidRPr="00127BCA" w:rsidRDefault="000E4144" w:rsidP="000E4144">
      <w:pPr>
        <w:pStyle w:val="ListParagraph"/>
        <w:numPr>
          <w:ilvl w:val="2"/>
          <w:numId w:val="2"/>
        </w:numPr>
        <w:spacing w:after="200" w:line="276" w:lineRule="auto"/>
        <w:jc w:val="both"/>
        <w:rPr>
          <w:rFonts w:ascii="Open Sans" w:hAnsi="Open Sans" w:cs="Open Sans"/>
          <w:b/>
          <w:bCs/>
          <w:sz w:val="20"/>
          <w:szCs w:val="20"/>
        </w:rPr>
      </w:pPr>
      <w:r w:rsidRPr="00B11A46">
        <w:rPr>
          <w:rFonts w:ascii="Open Sans" w:hAnsi="Open Sans" w:cs="Open Sans"/>
          <w:b/>
          <w:bCs/>
          <w:color w:val="auto"/>
          <w:sz w:val="20"/>
          <w:szCs w:val="20"/>
        </w:rPr>
        <w:t>Registration</w:t>
      </w:r>
      <w:r w:rsidRPr="00A0731A">
        <w:rPr>
          <w:rFonts w:ascii="Open Sans" w:hAnsi="Open Sans" w:cs="Open Sans"/>
          <w:b/>
          <w:bCs/>
          <w:sz w:val="20"/>
          <w:szCs w:val="20"/>
        </w:rPr>
        <w:t> </w:t>
      </w:r>
      <w:r w:rsidRPr="00127BCA">
        <w:rPr>
          <w:rFonts w:ascii="Open Sans" w:hAnsi="Open Sans" w:cs="Open Sans"/>
          <w:b/>
          <w:bCs/>
          <w:sz w:val="20"/>
          <w:szCs w:val="20"/>
        </w:rPr>
        <w:t> </w:t>
      </w:r>
    </w:p>
    <w:p w14:paraId="7A1070F6" w14:textId="4753E108" w:rsidR="000E4144" w:rsidRPr="00A0731A" w:rsidRDefault="000E4144" w:rsidP="000E4144">
      <w:pPr>
        <w:numPr>
          <w:ilvl w:val="0"/>
          <w:numId w:val="21"/>
        </w:numPr>
        <w:rPr>
          <w:rFonts w:ascii="Open Sans" w:hAnsi="Open Sans" w:cs="Open Sans"/>
          <w:sz w:val="20"/>
          <w:szCs w:val="20"/>
        </w:rPr>
      </w:pPr>
      <w:r w:rsidRPr="00A0731A">
        <w:rPr>
          <w:rFonts w:ascii="Open Sans" w:hAnsi="Open Sans" w:cs="Open Sans"/>
          <w:sz w:val="20"/>
          <w:szCs w:val="20"/>
        </w:rPr>
        <w:t>Effective</w:t>
      </w:r>
      <w:r>
        <w:rPr>
          <w:rFonts w:ascii="Open Sans" w:hAnsi="Open Sans" w:cs="Open Sans"/>
          <w:sz w:val="20"/>
          <w:szCs w:val="20"/>
        </w:rPr>
        <w:t xml:space="preserve"> 1</w:t>
      </w:r>
      <w:r w:rsidRPr="00A0731A">
        <w:rPr>
          <w:rFonts w:ascii="Open Sans" w:hAnsi="Open Sans" w:cs="Open Sans"/>
          <w:sz w:val="20"/>
          <w:szCs w:val="20"/>
        </w:rPr>
        <w:t xml:space="preserve"> January 2026, all individual working in</w:t>
      </w:r>
      <w:r>
        <w:rPr>
          <w:rFonts w:ascii="Open Sans" w:hAnsi="Open Sans" w:cs="Open Sans"/>
          <w:sz w:val="20"/>
          <w:szCs w:val="20"/>
        </w:rPr>
        <w:t xml:space="preserve"> the</w:t>
      </w:r>
      <w:r w:rsidRPr="00A0731A">
        <w:rPr>
          <w:rFonts w:ascii="Open Sans" w:hAnsi="Open Sans" w:cs="Open Sans"/>
          <w:sz w:val="20"/>
          <w:szCs w:val="20"/>
        </w:rPr>
        <w:t xml:space="preserve"> areas specified in this regulation </w:t>
      </w:r>
      <w:r>
        <w:rPr>
          <w:rFonts w:ascii="Open Sans" w:hAnsi="Open Sans" w:cs="Open Sans"/>
          <w:sz w:val="20"/>
          <w:szCs w:val="20"/>
        </w:rPr>
        <w:t>must</w:t>
      </w:r>
      <w:r w:rsidRPr="00A0731A">
        <w:rPr>
          <w:rFonts w:ascii="Open Sans" w:hAnsi="Open Sans" w:cs="Open Sans"/>
          <w:sz w:val="20"/>
          <w:szCs w:val="20"/>
        </w:rPr>
        <w:t xml:space="preserve"> be registered </w:t>
      </w:r>
      <w:r>
        <w:rPr>
          <w:rFonts w:ascii="Open Sans" w:hAnsi="Open Sans" w:cs="Open Sans"/>
          <w:sz w:val="20"/>
          <w:szCs w:val="20"/>
        </w:rPr>
        <w:t>in the registry of</w:t>
      </w:r>
      <w:r w:rsidRPr="00A0731A">
        <w:rPr>
          <w:rFonts w:ascii="Open Sans" w:hAnsi="Open Sans" w:cs="Open Sans"/>
          <w:sz w:val="20"/>
          <w:szCs w:val="20"/>
        </w:rPr>
        <w:t xml:space="preserve"> Accountant in Business within the Maldives.  </w:t>
      </w:r>
    </w:p>
    <w:p w14:paraId="63CA98F5" w14:textId="77777777" w:rsidR="000E4144" w:rsidRDefault="000E4144" w:rsidP="1A95C5C2">
      <w:pPr>
        <w:numPr>
          <w:ilvl w:val="0"/>
          <w:numId w:val="21"/>
        </w:numPr>
        <w:rPr>
          <w:rFonts w:ascii="Open Sans" w:hAnsi="Open Sans" w:cs="Open Sans"/>
          <w:sz w:val="20"/>
          <w:szCs w:val="20"/>
          <w:lang w:val="en-US"/>
        </w:rPr>
      </w:pPr>
      <w:r w:rsidRPr="1A95C5C2">
        <w:rPr>
          <w:rFonts w:ascii="Open Sans" w:hAnsi="Open Sans" w:cs="Open Sans"/>
          <w:sz w:val="20"/>
          <w:szCs w:val="20"/>
          <w:lang w:val="en-US"/>
        </w:rPr>
        <w:t>For individuals employed as Accountants in Business on the date of commencement of this Regulations, the employer shall submit for registration with the Institute within 60 days from the commencement date. </w:t>
      </w:r>
    </w:p>
    <w:p w14:paraId="6E5AD820" w14:textId="77777777" w:rsidR="000E4144" w:rsidRPr="009F5FC6" w:rsidRDefault="000E4144" w:rsidP="1A95C5C2">
      <w:pPr>
        <w:numPr>
          <w:ilvl w:val="0"/>
          <w:numId w:val="21"/>
        </w:numPr>
        <w:rPr>
          <w:rFonts w:ascii="Open Sans" w:hAnsi="Open Sans" w:cs="Open Sans"/>
          <w:sz w:val="20"/>
          <w:szCs w:val="20"/>
          <w:lang w:val="en-US"/>
        </w:rPr>
      </w:pPr>
      <w:r w:rsidRPr="1A95C5C2">
        <w:rPr>
          <w:rFonts w:ascii="Open Sans" w:hAnsi="Open Sans" w:cs="Open Sans"/>
          <w:sz w:val="20"/>
          <w:szCs w:val="20"/>
          <w:lang w:val="en-US"/>
        </w:rPr>
        <w:t xml:space="preserve">For individuals appointed as Accountants </w:t>
      </w:r>
      <w:proofErr w:type="gramStart"/>
      <w:r w:rsidRPr="1A95C5C2">
        <w:rPr>
          <w:rFonts w:ascii="Open Sans" w:hAnsi="Open Sans" w:cs="Open Sans"/>
          <w:sz w:val="20"/>
          <w:szCs w:val="20"/>
          <w:lang w:val="en-US"/>
        </w:rPr>
        <w:t>In</w:t>
      </w:r>
      <w:proofErr w:type="gramEnd"/>
      <w:r w:rsidRPr="1A95C5C2">
        <w:rPr>
          <w:rFonts w:ascii="Open Sans" w:hAnsi="Open Sans" w:cs="Open Sans"/>
          <w:sz w:val="20"/>
          <w:szCs w:val="20"/>
          <w:lang w:val="en-US"/>
        </w:rPr>
        <w:t xml:space="preserve"> Business after the date of commencement of </w:t>
      </w:r>
      <w:proofErr w:type="gramStart"/>
      <w:r w:rsidRPr="1A95C5C2">
        <w:rPr>
          <w:rFonts w:ascii="Open Sans" w:hAnsi="Open Sans" w:cs="Open Sans"/>
          <w:sz w:val="20"/>
          <w:szCs w:val="20"/>
          <w:lang w:val="en-US"/>
        </w:rPr>
        <w:t>this regulations</w:t>
      </w:r>
      <w:proofErr w:type="gramEnd"/>
      <w:r w:rsidRPr="1A95C5C2">
        <w:rPr>
          <w:rFonts w:ascii="Open Sans" w:hAnsi="Open Sans" w:cs="Open Sans"/>
          <w:sz w:val="20"/>
          <w:szCs w:val="20"/>
          <w:lang w:val="en-US"/>
        </w:rPr>
        <w:t>, the employer shall submit the registration with the institute within 90 days from the date pf employment.</w:t>
      </w:r>
    </w:p>
    <w:p w14:paraId="2E223DC2" w14:textId="77777777" w:rsidR="000E4144" w:rsidRDefault="000E4144" w:rsidP="000E4144">
      <w:pPr>
        <w:pStyle w:val="ListParagraph"/>
        <w:numPr>
          <w:ilvl w:val="2"/>
          <w:numId w:val="2"/>
        </w:numPr>
        <w:spacing w:after="200" w:line="276" w:lineRule="auto"/>
        <w:jc w:val="both"/>
        <w:rPr>
          <w:rFonts w:ascii="Open Sans" w:hAnsi="Open Sans" w:cs="Open Sans"/>
          <w:b/>
          <w:bCs/>
          <w:color w:val="auto"/>
          <w:sz w:val="20"/>
          <w:szCs w:val="20"/>
        </w:rPr>
      </w:pPr>
      <w:r w:rsidRPr="00B11A46">
        <w:rPr>
          <w:rFonts w:ascii="Open Sans" w:hAnsi="Open Sans" w:cs="Open Sans"/>
          <w:b/>
          <w:bCs/>
          <w:color w:val="auto"/>
          <w:sz w:val="20"/>
          <w:szCs w:val="20"/>
        </w:rPr>
        <w:t>Application for Registration </w:t>
      </w:r>
    </w:p>
    <w:p w14:paraId="72A81829" w14:textId="77777777" w:rsidR="000E4144" w:rsidRPr="00403546" w:rsidRDefault="000E4144" w:rsidP="000E4144">
      <w:pPr>
        <w:pStyle w:val="ListParagraph"/>
        <w:spacing w:after="200" w:line="276" w:lineRule="auto"/>
        <w:ind w:left="504" w:firstLine="0"/>
        <w:jc w:val="both"/>
        <w:rPr>
          <w:rFonts w:ascii="Open Sans" w:hAnsi="Open Sans" w:cs="Open Sans"/>
          <w:b/>
          <w:bCs/>
          <w:color w:val="auto"/>
          <w:sz w:val="20"/>
          <w:szCs w:val="20"/>
        </w:rPr>
      </w:pPr>
    </w:p>
    <w:p w14:paraId="35B3D12F" w14:textId="1C33E1CA" w:rsidR="000E4144" w:rsidRPr="00B76462" w:rsidRDefault="000E4144" w:rsidP="1A95C5C2">
      <w:pPr>
        <w:pStyle w:val="ListParagraph"/>
        <w:numPr>
          <w:ilvl w:val="0"/>
          <w:numId w:val="25"/>
        </w:numPr>
        <w:ind w:left="1440"/>
        <w:rPr>
          <w:rFonts w:ascii="Open Sans" w:hAnsi="Open Sans" w:cs="Open Sans"/>
          <w:sz w:val="20"/>
          <w:szCs w:val="20"/>
          <w:lang w:val="en-US"/>
        </w:rPr>
      </w:pPr>
      <w:r w:rsidRPr="00B76462">
        <w:rPr>
          <w:rFonts w:ascii="Open Sans" w:hAnsi="Open Sans" w:cs="Open Sans"/>
          <w:sz w:val="20"/>
          <w:szCs w:val="20"/>
          <w:lang w:val="en-US"/>
        </w:rPr>
        <w:t>Employers shall register the employer account in the CA Maldives AIB designated Portal and designate a focal point as the responsible contact person.</w:t>
      </w:r>
    </w:p>
    <w:p w14:paraId="4E6CCE51" w14:textId="77777777" w:rsidR="000E4144" w:rsidRPr="00403546" w:rsidRDefault="000E4144" w:rsidP="1A95C5C2">
      <w:pPr>
        <w:pStyle w:val="ListParagraph"/>
        <w:ind w:firstLine="0"/>
        <w:rPr>
          <w:rFonts w:ascii="Open Sans" w:hAnsi="Open Sans" w:cs="Open Sans"/>
          <w:sz w:val="20"/>
          <w:szCs w:val="20"/>
          <w:highlight w:val="yellow"/>
        </w:rPr>
      </w:pPr>
    </w:p>
    <w:p w14:paraId="605E60CC" w14:textId="7E78E045" w:rsidR="000E4144" w:rsidRDefault="000E4144" w:rsidP="1A95C5C2">
      <w:pPr>
        <w:pStyle w:val="ListParagraph"/>
        <w:numPr>
          <w:ilvl w:val="0"/>
          <w:numId w:val="25"/>
        </w:numPr>
        <w:ind w:left="1440"/>
        <w:rPr>
          <w:rFonts w:ascii="Open Sans" w:hAnsi="Open Sans" w:cs="Open Sans"/>
          <w:sz w:val="20"/>
          <w:szCs w:val="20"/>
          <w:lang w:val="en-US"/>
        </w:rPr>
      </w:pPr>
      <w:r w:rsidRPr="1A95C5C2">
        <w:rPr>
          <w:rFonts w:ascii="Open Sans" w:hAnsi="Open Sans" w:cs="Open Sans"/>
          <w:sz w:val="20"/>
          <w:szCs w:val="20"/>
          <w:lang w:val="en-US"/>
        </w:rPr>
        <w:t>Employers shall submit the details of AIB individuals employed under their organization through the CA Maldives AIB Portal.</w:t>
      </w:r>
    </w:p>
    <w:p w14:paraId="67728030" w14:textId="77777777" w:rsidR="000E4144" w:rsidRPr="000E4144" w:rsidRDefault="000E4144" w:rsidP="000E4144">
      <w:pPr>
        <w:pStyle w:val="ListParagraph"/>
        <w:rPr>
          <w:rFonts w:ascii="Open Sans" w:hAnsi="Open Sans" w:cs="Open Sans"/>
          <w:sz w:val="20"/>
          <w:szCs w:val="20"/>
        </w:rPr>
      </w:pPr>
    </w:p>
    <w:p w14:paraId="4DBD04EB" w14:textId="77777777" w:rsidR="000E4144" w:rsidRPr="000E4144" w:rsidRDefault="000E4144" w:rsidP="000E4144">
      <w:pPr>
        <w:pStyle w:val="ListParagraph"/>
        <w:ind w:left="1440" w:firstLine="0"/>
        <w:rPr>
          <w:rFonts w:ascii="Open Sans" w:hAnsi="Open Sans" w:cs="Open Sans"/>
          <w:sz w:val="20"/>
          <w:szCs w:val="20"/>
        </w:rPr>
      </w:pPr>
    </w:p>
    <w:p w14:paraId="3468B81D" w14:textId="68F31D5F" w:rsidR="000E4144" w:rsidRPr="000E4144" w:rsidRDefault="000E4144" w:rsidP="1A95C5C2">
      <w:pPr>
        <w:pStyle w:val="ListParagraph"/>
        <w:numPr>
          <w:ilvl w:val="0"/>
          <w:numId w:val="25"/>
        </w:numPr>
        <w:ind w:left="1440"/>
        <w:rPr>
          <w:rFonts w:ascii="Open Sans" w:hAnsi="Open Sans" w:cs="Open Sans"/>
          <w:sz w:val="20"/>
          <w:szCs w:val="20"/>
          <w:lang w:val="en-US"/>
        </w:rPr>
      </w:pPr>
      <w:r w:rsidRPr="1A95C5C2">
        <w:rPr>
          <w:rFonts w:ascii="Open Sans" w:hAnsi="Open Sans" w:cs="Open Sans"/>
          <w:sz w:val="20"/>
          <w:szCs w:val="20"/>
          <w:lang w:val="en-US"/>
        </w:rPr>
        <w:t>While the primary responsibility for registration lies with the employer, individuals may also apply directly for registration or request removal from the AIB Registry through the Institute’s portal, together with all required information and supporting documents specified therein.</w:t>
      </w:r>
    </w:p>
    <w:p w14:paraId="31AFA0AF" w14:textId="77777777" w:rsidR="000E4144" w:rsidRPr="00403546" w:rsidRDefault="000E4144" w:rsidP="000E4144">
      <w:pPr>
        <w:pStyle w:val="ListParagraph"/>
        <w:rPr>
          <w:rFonts w:ascii="Open Sans" w:hAnsi="Open Sans" w:cs="Open Sans"/>
          <w:sz w:val="20"/>
          <w:szCs w:val="20"/>
        </w:rPr>
      </w:pPr>
    </w:p>
    <w:p w14:paraId="39B42F4B" w14:textId="77777777" w:rsidR="000E4144" w:rsidRPr="00403546" w:rsidRDefault="000E4144" w:rsidP="000E4144">
      <w:pPr>
        <w:pStyle w:val="ListParagraph"/>
        <w:ind w:left="1440" w:firstLine="0"/>
        <w:rPr>
          <w:rFonts w:ascii="Open Sans" w:hAnsi="Open Sans" w:cs="Open Sans"/>
          <w:sz w:val="20"/>
          <w:szCs w:val="20"/>
        </w:rPr>
      </w:pPr>
    </w:p>
    <w:p w14:paraId="5087224B" w14:textId="77777777" w:rsidR="000E4144" w:rsidRPr="00403546" w:rsidRDefault="000E4144" w:rsidP="000E4144">
      <w:pPr>
        <w:pStyle w:val="ListParagraph"/>
        <w:numPr>
          <w:ilvl w:val="2"/>
          <w:numId w:val="2"/>
        </w:numPr>
        <w:spacing w:after="200" w:line="276" w:lineRule="auto"/>
        <w:jc w:val="both"/>
        <w:rPr>
          <w:rFonts w:ascii="Open Sans" w:hAnsi="Open Sans" w:cs="Open Sans"/>
          <w:b/>
          <w:bCs/>
          <w:color w:val="auto"/>
          <w:sz w:val="20"/>
          <w:szCs w:val="20"/>
        </w:rPr>
      </w:pPr>
      <w:r>
        <w:rPr>
          <w:rFonts w:ascii="Open Sans" w:hAnsi="Open Sans" w:cs="Open Sans"/>
          <w:b/>
          <w:bCs/>
          <w:color w:val="auto"/>
          <w:sz w:val="20"/>
          <w:szCs w:val="20"/>
        </w:rPr>
        <w:t>Changes in</w:t>
      </w:r>
      <w:r w:rsidRPr="00B11A46">
        <w:rPr>
          <w:rFonts w:ascii="Open Sans" w:hAnsi="Open Sans" w:cs="Open Sans"/>
          <w:b/>
          <w:bCs/>
          <w:color w:val="auto"/>
          <w:sz w:val="20"/>
          <w:szCs w:val="20"/>
        </w:rPr>
        <w:t xml:space="preserve"> Information </w:t>
      </w:r>
    </w:p>
    <w:p w14:paraId="6B3B6D1D" w14:textId="1928D920" w:rsidR="000E4144" w:rsidRDefault="000E4144" w:rsidP="1A95C5C2">
      <w:pPr>
        <w:spacing w:after="200" w:line="276" w:lineRule="auto"/>
        <w:jc w:val="both"/>
        <w:rPr>
          <w:rFonts w:ascii="Open Sans" w:hAnsi="Open Sans" w:cs="Open Sans"/>
          <w:sz w:val="20"/>
          <w:szCs w:val="20"/>
          <w:lang w:val="en-US"/>
        </w:rPr>
      </w:pPr>
      <w:r w:rsidRPr="1A95C5C2">
        <w:rPr>
          <w:rFonts w:ascii="Open Sans" w:hAnsi="Open Sans" w:cs="Open Sans"/>
          <w:sz w:val="20"/>
          <w:szCs w:val="20"/>
          <w:lang w:val="en-US"/>
        </w:rPr>
        <w:t xml:space="preserve">Where a registered accountant resigns, is terminated from employment, or where there is any change or update to the employee’s particulars, the employer shall notify the Institute in writing within fourteen (14) days from the date on which such change </w:t>
      </w:r>
      <w:proofErr w:type="gramStart"/>
      <w:r w:rsidRPr="1A95C5C2">
        <w:rPr>
          <w:rFonts w:ascii="Open Sans" w:hAnsi="Open Sans" w:cs="Open Sans"/>
          <w:sz w:val="20"/>
          <w:szCs w:val="20"/>
          <w:lang w:val="en-US"/>
        </w:rPr>
        <w:t>occur</w:t>
      </w:r>
      <w:proofErr w:type="gramEnd"/>
      <w:r w:rsidRPr="1A95C5C2">
        <w:rPr>
          <w:rFonts w:ascii="Open Sans" w:hAnsi="Open Sans" w:cs="Open Sans"/>
          <w:sz w:val="20"/>
          <w:szCs w:val="20"/>
          <w:lang w:val="en-US"/>
        </w:rPr>
        <w:t xml:space="preserve">. </w:t>
      </w:r>
    </w:p>
    <w:p w14:paraId="122A7F7B" w14:textId="59961609" w:rsidR="000E4144" w:rsidRDefault="000E4144" w:rsidP="1A95C5C2">
      <w:pPr>
        <w:spacing w:after="200" w:line="276" w:lineRule="auto"/>
        <w:jc w:val="both"/>
        <w:rPr>
          <w:rFonts w:ascii="Open Sans" w:hAnsi="Open Sans" w:cs="Open Sans"/>
          <w:sz w:val="20"/>
          <w:szCs w:val="20"/>
          <w:lang w:val="en-US"/>
        </w:rPr>
      </w:pPr>
      <w:r w:rsidRPr="1A95C5C2">
        <w:rPr>
          <w:rFonts w:ascii="Open Sans" w:hAnsi="Open Sans" w:cs="Open Sans"/>
          <w:sz w:val="20"/>
          <w:szCs w:val="20"/>
          <w:lang w:val="en-US"/>
        </w:rPr>
        <w:t>Employers are responsible for notifying the Institute of changes in employment status. However, individuals may also notify the Institute directly to ensure timely updates.</w:t>
      </w:r>
    </w:p>
    <w:p w14:paraId="61D5D184" w14:textId="77777777" w:rsidR="000E4144" w:rsidRPr="00403546" w:rsidRDefault="000E4144" w:rsidP="000E4144">
      <w:pPr>
        <w:pStyle w:val="ListParagraph"/>
        <w:numPr>
          <w:ilvl w:val="2"/>
          <w:numId w:val="2"/>
        </w:numPr>
        <w:spacing w:after="200" w:line="276" w:lineRule="auto"/>
        <w:jc w:val="both"/>
        <w:rPr>
          <w:rFonts w:ascii="Open Sans" w:hAnsi="Open Sans" w:cs="Open Sans"/>
          <w:b/>
          <w:bCs/>
          <w:sz w:val="20"/>
          <w:szCs w:val="20"/>
        </w:rPr>
      </w:pPr>
      <w:r w:rsidRPr="00403546">
        <w:rPr>
          <w:rFonts w:ascii="Open Sans" w:hAnsi="Open Sans" w:cs="Open Sans"/>
          <w:b/>
          <w:bCs/>
          <w:sz w:val="20"/>
          <w:szCs w:val="20"/>
        </w:rPr>
        <w:t>Submission of False or Misleading Information </w:t>
      </w:r>
    </w:p>
    <w:p w14:paraId="62D3A904" w14:textId="77777777" w:rsidR="000E4144" w:rsidRPr="00A0731A" w:rsidRDefault="000E4144" w:rsidP="1A95C5C2">
      <w:pPr>
        <w:rPr>
          <w:rFonts w:ascii="Open Sans" w:hAnsi="Open Sans" w:cs="Open Sans"/>
          <w:sz w:val="20"/>
          <w:szCs w:val="20"/>
          <w:lang w:val="en-US"/>
        </w:rPr>
      </w:pPr>
      <w:r w:rsidRPr="1A95C5C2">
        <w:rPr>
          <w:rFonts w:ascii="Open Sans" w:hAnsi="Open Sans" w:cs="Open Sans"/>
          <w:sz w:val="20"/>
          <w:szCs w:val="20"/>
          <w:lang w:val="en-US"/>
        </w:rPr>
        <w:t>It is an offence for any person to provide false or misleading information in connection with application for registration of Accountants in Business. Any person carrying out such an act shall be subject to disciplinary action by CA Maldives in accordance with applicable laws, including Law no: 13/2020 (The Maldives Chartered Accountants Act 2020) and regulations. </w:t>
      </w:r>
    </w:p>
    <w:p w14:paraId="6D07E627" w14:textId="77777777" w:rsidR="000E4144" w:rsidRPr="00B11A46" w:rsidRDefault="000E4144" w:rsidP="000E4144">
      <w:pPr>
        <w:pStyle w:val="ListParagraph"/>
        <w:numPr>
          <w:ilvl w:val="2"/>
          <w:numId w:val="2"/>
        </w:numPr>
        <w:spacing w:after="200" w:line="276" w:lineRule="auto"/>
        <w:jc w:val="both"/>
        <w:rPr>
          <w:rFonts w:ascii="Open Sans" w:hAnsi="Open Sans" w:cs="Open Sans"/>
          <w:b/>
          <w:bCs/>
          <w:color w:val="auto"/>
          <w:sz w:val="20"/>
          <w:szCs w:val="20"/>
        </w:rPr>
      </w:pPr>
      <w:r w:rsidRPr="00B11A46">
        <w:rPr>
          <w:rFonts w:ascii="Open Sans" w:hAnsi="Open Sans" w:cs="Open Sans"/>
          <w:b/>
          <w:bCs/>
          <w:color w:val="auto"/>
          <w:sz w:val="20"/>
          <w:szCs w:val="20"/>
        </w:rPr>
        <w:t>Registration Fee </w:t>
      </w:r>
    </w:p>
    <w:p w14:paraId="63154EFE" w14:textId="77777777" w:rsidR="000E4144" w:rsidRPr="00A0731A" w:rsidRDefault="000E4144" w:rsidP="000E4144">
      <w:pPr>
        <w:rPr>
          <w:rFonts w:ascii="Open Sans" w:hAnsi="Open Sans" w:cs="Open Sans"/>
          <w:sz w:val="20"/>
          <w:szCs w:val="20"/>
        </w:rPr>
      </w:pPr>
      <w:r w:rsidRPr="00A0731A">
        <w:rPr>
          <w:rFonts w:ascii="Open Sans" w:hAnsi="Open Sans" w:cs="Open Sans"/>
          <w:sz w:val="20"/>
          <w:szCs w:val="20"/>
        </w:rPr>
        <w:t>There shall be no registration fee. </w:t>
      </w:r>
    </w:p>
    <w:p w14:paraId="4384449C" w14:textId="77777777" w:rsidR="000E4144" w:rsidRPr="00B11A46" w:rsidRDefault="000E4144" w:rsidP="000E4144">
      <w:pPr>
        <w:pStyle w:val="ListParagraph"/>
        <w:numPr>
          <w:ilvl w:val="2"/>
          <w:numId w:val="2"/>
        </w:numPr>
        <w:spacing w:after="200" w:line="276" w:lineRule="auto"/>
        <w:jc w:val="both"/>
        <w:rPr>
          <w:rFonts w:ascii="Open Sans" w:hAnsi="Open Sans" w:cs="Open Sans"/>
          <w:b/>
          <w:bCs/>
          <w:color w:val="auto"/>
          <w:sz w:val="20"/>
          <w:szCs w:val="20"/>
        </w:rPr>
      </w:pPr>
      <w:r w:rsidRPr="00B11A46">
        <w:rPr>
          <w:rFonts w:ascii="Open Sans" w:hAnsi="Open Sans" w:cs="Open Sans"/>
          <w:b/>
          <w:bCs/>
          <w:color w:val="auto"/>
          <w:sz w:val="20"/>
          <w:szCs w:val="20"/>
        </w:rPr>
        <w:t>Annual Fee </w:t>
      </w:r>
    </w:p>
    <w:p w14:paraId="4448E273" w14:textId="77777777" w:rsidR="000E4144" w:rsidRPr="00A0731A" w:rsidRDefault="000E4144" w:rsidP="000E4144">
      <w:pPr>
        <w:rPr>
          <w:rFonts w:ascii="Open Sans" w:hAnsi="Open Sans" w:cs="Open Sans"/>
          <w:sz w:val="20"/>
          <w:szCs w:val="20"/>
        </w:rPr>
      </w:pPr>
      <w:r w:rsidRPr="00A0731A">
        <w:rPr>
          <w:rFonts w:ascii="Open Sans" w:hAnsi="Open Sans" w:cs="Open Sans"/>
          <w:sz w:val="20"/>
          <w:szCs w:val="20"/>
        </w:rPr>
        <w:t>There shall be no annual fee. </w:t>
      </w:r>
    </w:p>
    <w:p w14:paraId="3B241E15" w14:textId="77777777" w:rsidR="000E4144" w:rsidRPr="00B11A46" w:rsidRDefault="000E4144" w:rsidP="000E4144">
      <w:pPr>
        <w:pStyle w:val="ListParagraph"/>
        <w:numPr>
          <w:ilvl w:val="2"/>
          <w:numId w:val="2"/>
        </w:numPr>
        <w:spacing w:after="200" w:line="276" w:lineRule="auto"/>
        <w:jc w:val="both"/>
        <w:rPr>
          <w:rFonts w:ascii="Open Sans" w:hAnsi="Open Sans" w:cs="Open Sans"/>
          <w:b/>
          <w:bCs/>
          <w:color w:val="auto"/>
          <w:sz w:val="20"/>
          <w:szCs w:val="20"/>
        </w:rPr>
      </w:pPr>
      <w:r w:rsidRPr="00B11A46">
        <w:rPr>
          <w:rFonts w:ascii="Open Sans" w:hAnsi="Open Sans" w:cs="Open Sans"/>
          <w:b/>
          <w:bCs/>
          <w:color w:val="auto"/>
          <w:sz w:val="20"/>
          <w:szCs w:val="20"/>
        </w:rPr>
        <w:t>Cancellation and revocation of registration </w:t>
      </w:r>
    </w:p>
    <w:p w14:paraId="73A2F054" w14:textId="77777777" w:rsidR="000E4144" w:rsidRPr="00A0731A" w:rsidRDefault="000E4144" w:rsidP="000E4144">
      <w:pPr>
        <w:rPr>
          <w:rFonts w:ascii="Open Sans" w:hAnsi="Open Sans" w:cs="Open Sans"/>
          <w:sz w:val="20"/>
          <w:szCs w:val="20"/>
        </w:rPr>
      </w:pPr>
      <w:r w:rsidRPr="00A0731A">
        <w:rPr>
          <w:rFonts w:ascii="Open Sans" w:hAnsi="Open Sans" w:cs="Open Sans"/>
          <w:sz w:val="20"/>
          <w:szCs w:val="20"/>
        </w:rPr>
        <w:t>Persons registered under Article 5 of these Rules shall be removed from the Register upon the occurrence of any of the following circumstances: </w:t>
      </w:r>
    </w:p>
    <w:p w14:paraId="4CEACB83" w14:textId="4273B5D0" w:rsidR="000E4144" w:rsidRPr="00A0731A" w:rsidRDefault="000E4144" w:rsidP="000E4144">
      <w:pPr>
        <w:numPr>
          <w:ilvl w:val="0"/>
          <w:numId w:val="19"/>
        </w:numPr>
        <w:rPr>
          <w:rFonts w:ascii="Open Sans" w:hAnsi="Open Sans" w:cs="Open Sans"/>
          <w:sz w:val="20"/>
          <w:szCs w:val="20"/>
        </w:rPr>
      </w:pPr>
      <w:r w:rsidRPr="00A0731A">
        <w:rPr>
          <w:rFonts w:ascii="Open Sans" w:hAnsi="Open Sans" w:cs="Open Sans"/>
          <w:sz w:val="20"/>
          <w:szCs w:val="20"/>
        </w:rPr>
        <w:t>Submission of a formal application for cancellation of registration. </w:t>
      </w:r>
    </w:p>
    <w:p w14:paraId="668E4A50" w14:textId="77777777" w:rsidR="000E4144" w:rsidRPr="00A0731A" w:rsidRDefault="000E4144" w:rsidP="000E4144">
      <w:pPr>
        <w:numPr>
          <w:ilvl w:val="0"/>
          <w:numId w:val="19"/>
        </w:numPr>
        <w:rPr>
          <w:rFonts w:ascii="Open Sans" w:hAnsi="Open Sans" w:cs="Open Sans"/>
          <w:sz w:val="20"/>
          <w:szCs w:val="20"/>
        </w:rPr>
      </w:pPr>
      <w:r w:rsidRPr="00A0731A">
        <w:rPr>
          <w:rFonts w:ascii="Open Sans" w:hAnsi="Open Sans" w:cs="Open Sans"/>
          <w:sz w:val="20"/>
          <w:szCs w:val="20"/>
        </w:rPr>
        <w:t>Death of the registered person. </w:t>
      </w:r>
    </w:p>
    <w:p w14:paraId="7BC5C436" w14:textId="77777777" w:rsidR="000E4144" w:rsidRPr="00A0731A" w:rsidRDefault="000E4144" w:rsidP="1A95C5C2">
      <w:pPr>
        <w:numPr>
          <w:ilvl w:val="0"/>
          <w:numId w:val="19"/>
        </w:numPr>
        <w:rPr>
          <w:rFonts w:ascii="Open Sans" w:hAnsi="Open Sans" w:cs="Open Sans"/>
          <w:sz w:val="20"/>
          <w:szCs w:val="20"/>
          <w:lang w:val="en-US"/>
        </w:rPr>
      </w:pPr>
      <w:r w:rsidRPr="1A95C5C2">
        <w:rPr>
          <w:rFonts w:ascii="Open Sans" w:hAnsi="Open Sans" w:cs="Open Sans"/>
          <w:sz w:val="20"/>
          <w:szCs w:val="20"/>
          <w:lang w:val="en-US"/>
        </w:rPr>
        <w:t>Decision by the CA council to cancel their registration due to violation of the conditions set forth in these Regulations. </w:t>
      </w:r>
    </w:p>
    <w:p w14:paraId="6D05540F" w14:textId="77777777" w:rsidR="000E4144" w:rsidRPr="00A0731A" w:rsidRDefault="000E4144" w:rsidP="1A95C5C2">
      <w:pPr>
        <w:numPr>
          <w:ilvl w:val="0"/>
          <w:numId w:val="19"/>
        </w:numPr>
        <w:rPr>
          <w:rFonts w:ascii="Open Sans" w:hAnsi="Open Sans" w:cs="Open Sans"/>
          <w:sz w:val="20"/>
          <w:szCs w:val="20"/>
          <w:lang w:val="en-US"/>
        </w:rPr>
      </w:pPr>
      <w:r w:rsidRPr="1A95C5C2">
        <w:rPr>
          <w:rFonts w:ascii="Open Sans" w:hAnsi="Open Sans" w:cs="Open Sans"/>
          <w:sz w:val="20"/>
          <w:szCs w:val="20"/>
          <w:lang w:val="en-US"/>
        </w:rPr>
        <w:lastRenderedPageBreak/>
        <w:t>Conviction of the registered person by a court of the Maldives or any foreign jurisdiction for a criminal offense. </w:t>
      </w:r>
    </w:p>
    <w:p w14:paraId="0076BAD0" w14:textId="77777777" w:rsidR="000E4144" w:rsidRPr="00B76462" w:rsidRDefault="000E4144" w:rsidP="000E4144">
      <w:pPr>
        <w:pStyle w:val="ListParagraph"/>
        <w:numPr>
          <w:ilvl w:val="2"/>
          <w:numId w:val="2"/>
        </w:numPr>
        <w:spacing w:after="200" w:line="276" w:lineRule="auto"/>
        <w:jc w:val="both"/>
        <w:rPr>
          <w:rFonts w:ascii="Open Sans" w:hAnsi="Open Sans" w:cs="Open Sans"/>
          <w:b/>
          <w:bCs/>
          <w:sz w:val="20"/>
          <w:szCs w:val="20"/>
        </w:rPr>
      </w:pPr>
      <w:r w:rsidRPr="00B76462">
        <w:rPr>
          <w:rFonts w:ascii="Open Sans" w:hAnsi="Open Sans" w:cs="Open Sans"/>
          <w:b/>
          <w:bCs/>
          <w:sz w:val="20"/>
          <w:szCs w:val="20"/>
        </w:rPr>
        <w:t>Fine</w:t>
      </w:r>
    </w:p>
    <w:p w14:paraId="65E97EAC" w14:textId="77777777" w:rsidR="000E4144" w:rsidRPr="00A0731A" w:rsidRDefault="000E4144" w:rsidP="1A95C5C2">
      <w:pPr>
        <w:rPr>
          <w:rFonts w:ascii="Open Sans" w:hAnsi="Open Sans" w:cs="Open Sans"/>
          <w:sz w:val="20"/>
          <w:szCs w:val="20"/>
          <w:lang w:val="en-US"/>
        </w:rPr>
      </w:pPr>
      <w:r w:rsidRPr="1A95C5C2">
        <w:rPr>
          <w:rFonts w:ascii="Open Sans" w:hAnsi="Open Sans" w:cs="Open Sans"/>
          <w:sz w:val="20"/>
          <w:szCs w:val="20"/>
          <w:lang w:val="en-US"/>
        </w:rPr>
        <w:t>Any employer or individual who fails to comply with the provisions of this regulation shall be liable to a fine ranging from MVR 1,000 to MVR 15,000, in accordance with Article 11 of the Chartered Accountants Act (Act No. 13/2020).</w:t>
      </w:r>
    </w:p>
    <w:p w14:paraId="49AD86C5" w14:textId="77777777" w:rsidR="000E4144" w:rsidRDefault="000E4144" w:rsidP="000E4144">
      <w:pPr>
        <w:pStyle w:val="ListParagraph"/>
        <w:numPr>
          <w:ilvl w:val="0"/>
          <w:numId w:val="2"/>
        </w:numPr>
        <w:spacing w:after="200" w:line="276" w:lineRule="auto"/>
        <w:rPr>
          <w:rFonts w:ascii="Open Sans" w:hAnsi="Open Sans" w:cs="Open Sans"/>
          <w:sz w:val="28"/>
          <w:szCs w:val="28"/>
        </w:rPr>
      </w:pPr>
      <w:bookmarkStart w:id="12" w:name="_Toc205119094"/>
      <w:bookmarkStart w:id="13" w:name="_Toc205375918"/>
      <w:r w:rsidRPr="00127BCA">
        <w:rPr>
          <w:rFonts w:ascii="Open Sans" w:hAnsi="Open Sans" w:cs="Open Sans"/>
          <w:sz w:val="28"/>
          <w:szCs w:val="28"/>
        </w:rPr>
        <w:t>Section Four</w:t>
      </w:r>
      <w:bookmarkEnd w:id="12"/>
      <w:bookmarkEnd w:id="13"/>
      <w:r w:rsidRPr="00127BCA">
        <w:rPr>
          <w:rFonts w:ascii="Open Sans" w:hAnsi="Open Sans" w:cs="Open Sans"/>
          <w:sz w:val="28"/>
          <w:szCs w:val="28"/>
        </w:rPr>
        <w:t> </w:t>
      </w:r>
    </w:p>
    <w:p w14:paraId="32189368" w14:textId="77777777" w:rsidR="00120C1C" w:rsidRPr="00127BCA" w:rsidRDefault="00120C1C" w:rsidP="00120C1C">
      <w:pPr>
        <w:pStyle w:val="ListParagraph"/>
        <w:spacing w:after="200" w:line="276" w:lineRule="auto"/>
        <w:ind w:left="360" w:firstLine="0"/>
        <w:rPr>
          <w:rFonts w:ascii="Open Sans" w:hAnsi="Open Sans" w:cs="Open Sans"/>
          <w:sz w:val="28"/>
          <w:szCs w:val="28"/>
        </w:rPr>
      </w:pPr>
    </w:p>
    <w:p w14:paraId="2118034B" w14:textId="77777777" w:rsidR="000E4144" w:rsidRDefault="000E4144" w:rsidP="000E4144">
      <w:pPr>
        <w:pStyle w:val="ListParagraph"/>
        <w:numPr>
          <w:ilvl w:val="1"/>
          <w:numId w:val="2"/>
        </w:numPr>
        <w:spacing w:after="200" w:line="276" w:lineRule="auto"/>
        <w:rPr>
          <w:rFonts w:ascii="Open Sans" w:hAnsi="Open Sans" w:cs="Open Sans"/>
          <w:b/>
          <w:bCs/>
          <w:color w:val="153D63" w:themeColor="text2" w:themeTint="E6"/>
        </w:rPr>
      </w:pPr>
      <w:bookmarkStart w:id="14" w:name="_Toc205119095"/>
      <w:bookmarkStart w:id="15" w:name="_Toc205375919"/>
      <w:r w:rsidRPr="00B11A46">
        <w:rPr>
          <w:rFonts w:ascii="Open Sans" w:hAnsi="Open Sans" w:cs="Open Sans"/>
          <w:b/>
          <w:bCs/>
          <w:color w:val="153D63" w:themeColor="text2" w:themeTint="E6"/>
        </w:rPr>
        <w:t>General Section</w:t>
      </w:r>
      <w:bookmarkEnd w:id="14"/>
      <w:bookmarkEnd w:id="15"/>
      <w:r w:rsidRPr="00B11A46">
        <w:rPr>
          <w:rFonts w:ascii="Open Sans" w:hAnsi="Open Sans" w:cs="Open Sans"/>
          <w:b/>
          <w:bCs/>
          <w:color w:val="153D63" w:themeColor="text2" w:themeTint="E6"/>
        </w:rPr>
        <w:t> </w:t>
      </w:r>
    </w:p>
    <w:p w14:paraId="52EAED43" w14:textId="77777777" w:rsidR="00120C1C" w:rsidRPr="00403546" w:rsidRDefault="00120C1C" w:rsidP="00120C1C">
      <w:pPr>
        <w:pStyle w:val="ListParagraph"/>
        <w:spacing w:after="200" w:line="276" w:lineRule="auto"/>
        <w:ind w:left="432" w:firstLine="0"/>
        <w:rPr>
          <w:rFonts w:ascii="Open Sans" w:hAnsi="Open Sans" w:cs="Open Sans"/>
          <w:b/>
          <w:bCs/>
          <w:color w:val="153D63" w:themeColor="text2" w:themeTint="E6"/>
        </w:rPr>
      </w:pPr>
    </w:p>
    <w:p w14:paraId="314311EA" w14:textId="77777777" w:rsidR="000E4144" w:rsidRPr="00B11A46" w:rsidRDefault="000E4144" w:rsidP="000E4144">
      <w:pPr>
        <w:pStyle w:val="ListParagraph"/>
        <w:numPr>
          <w:ilvl w:val="2"/>
          <w:numId w:val="2"/>
        </w:numPr>
        <w:spacing w:after="200" w:line="276" w:lineRule="auto"/>
        <w:jc w:val="both"/>
        <w:rPr>
          <w:rFonts w:ascii="Open Sans" w:hAnsi="Open Sans" w:cs="Open Sans"/>
          <w:b/>
          <w:bCs/>
          <w:color w:val="auto"/>
          <w:sz w:val="20"/>
          <w:szCs w:val="20"/>
        </w:rPr>
      </w:pPr>
      <w:r w:rsidRPr="00B11A46">
        <w:rPr>
          <w:rFonts w:ascii="Open Sans" w:hAnsi="Open Sans" w:cs="Open Sans"/>
          <w:b/>
          <w:bCs/>
          <w:color w:val="auto"/>
          <w:sz w:val="20"/>
          <w:szCs w:val="20"/>
        </w:rPr>
        <w:t>Continuing Professional Development (CPD) </w:t>
      </w:r>
    </w:p>
    <w:p w14:paraId="7513044A" w14:textId="77777777" w:rsidR="000E4144" w:rsidRPr="00A0731A" w:rsidRDefault="000E4144" w:rsidP="000E4144">
      <w:pPr>
        <w:numPr>
          <w:ilvl w:val="0"/>
          <w:numId w:val="20"/>
        </w:numPr>
        <w:rPr>
          <w:rFonts w:ascii="Open Sans" w:hAnsi="Open Sans" w:cs="Open Sans"/>
          <w:sz w:val="20"/>
          <w:szCs w:val="20"/>
        </w:rPr>
      </w:pPr>
      <w:r w:rsidRPr="00A0731A">
        <w:rPr>
          <w:rFonts w:ascii="Open Sans" w:hAnsi="Open Sans" w:cs="Open Sans"/>
          <w:sz w:val="20"/>
          <w:szCs w:val="20"/>
        </w:rPr>
        <w:t>Accountants registered under this Regulation shall complete a minimum of ten (10) hours of Continuing Professional Development (CPD) annually. </w:t>
      </w:r>
    </w:p>
    <w:p w14:paraId="75987341" w14:textId="77777777" w:rsidR="000E4144" w:rsidRPr="00A0731A" w:rsidRDefault="000E4144" w:rsidP="1A95C5C2">
      <w:pPr>
        <w:numPr>
          <w:ilvl w:val="0"/>
          <w:numId w:val="20"/>
        </w:numPr>
        <w:rPr>
          <w:rFonts w:ascii="Open Sans" w:hAnsi="Open Sans" w:cs="Open Sans"/>
          <w:sz w:val="20"/>
          <w:szCs w:val="20"/>
          <w:lang w:val="en-US"/>
        </w:rPr>
      </w:pPr>
      <w:r w:rsidRPr="1A95C5C2">
        <w:rPr>
          <w:rFonts w:ascii="Open Sans" w:hAnsi="Open Sans" w:cs="Open Sans"/>
          <w:sz w:val="20"/>
          <w:szCs w:val="20"/>
          <w:lang w:val="en-US"/>
        </w:rPr>
        <w:t>The Institute reserves the right to designate specific training programs as mandatory components of the CPD requirements. </w:t>
      </w:r>
    </w:p>
    <w:p w14:paraId="748A85DD" w14:textId="77777777" w:rsidR="000E4144" w:rsidRPr="00A0731A" w:rsidRDefault="000E4144" w:rsidP="1A95C5C2">
      <w:pPr>
        <w:numPr>
          <w:ilvl w:val="0"/>
          <w:numId w:val="20"/>
        </w:numPr>
        <w:rPr>
          <w:rFonts w:ascii="Open Sans" w:hAnsi="Open Sans" w:cs="Open Sans"/>
          <w:sz w:val="20"/>
          <w:szCs w:val="20"/>
          <w:lang w:val="en-US"/>
        </w:rPr>
      </w:pPr>
      <w:r w:rsidRPr="1A95C5C2">
        <w:rPr>
          <w:rFonts w:ascii="Open Sans" w:hAnsi="Open Sans" w:cs="Open Sans"/>
          <w:sz w:val="20"/>
          <w:szCs w:val="20"/>
          <w:lang w:val="en-US"/>
        </w:rPr>
        <w:t>Of the ten (10) hours required under subsection (a), at least five (5) hours shall comprise training programs prescribed by the Institute.  </w:t>
      </w:r>
    </w:p>
    <w:p w14:paraId="013E55DE" w14:textId="77777777" w:rsidR="000E4144" w:rsidRPr="00B11A46" w:rsidRDefault="000E4144" w:rsidP="1A95C5C2">
      <w:pPr>
        <w:numPr>
          <w:ilvl w:val="0"/>
          <w:numId w:val="20"/>
        </w:numPr>
        <w:rPr>
          <w:rFonts w:ascii="Open Sans" w:hAnsi="Open Sans" w:cs="Open Sans"/>
          <w:sz w:val="20"/>
          <w:szCs w:val="20"/>
          <w:lang w:val="en-US"/>
        </w:rPr>
      </w:pPr>
      <w:r w:rsidRPr="1A95C5C2">
        <w:rPr>
          <w:rFonts w:ascii="Open Sans" w:hAnsi="Open Sans" w:cs="Open Sans"/>
          <w:sz w:val="20"/>
          <w:szCs w:val="20"/>
          <w:lang w:val="en-US"/>
        </w:rPr>
        <w:t>Records evidencing completion of the CPD requirements shall be submitted to the Institute in the prescribed format no later than 31 March of the year following the CPD reporting period. </w:t>
      </w:r>
    </w:p>
    <w:p w14:paraId="4F70CC63" w14:textId="77777777" w:rsidR="000E4144" w:rsidRPr="00A0731A" w:rsidRDefault="000E4144" w:rsidP="000E4144">
      <w:pPr>
        <w:rPr>
          <w:rFonts w:ascii="Open Sans" w:hAnsi="Open Sans" w:cs="Open Sans"/>
          <w:sz w:val="20"/>
          <w:szCs w:val="20"/>
        </w:rPr>
      </w:pPr>
    </w:p>
    <w:p w14:paraId="355DC849" w14:textId="77777777" w:rsidR="000E4144" w:rsidRPr="00B11A46" w:rsidRDefault="000E4144" w:rsidP="000E4144">
      <w:pPr>
        <w:pStyle w:val="ListParagraph"/>
        <w:numPr>
          <w:ilvl w:val="2"/>
          <w:numId w:val="2"/>
        </w:numPr>
        <w:spacing w:after="200" w:line="276" w:lineRule="auto"/>
        <w:jc w:val="both"/>
        <w:rPr>
          <w:rFonts w:ascii="Open Sans" w:hAnsi="Open Sans" w:cs="Open Sans"/>
          <w:b/>
          <w:bCs/>
          <w:color w:val="auto"/>
          <w:sz w:val="20"/>
          <w:szCs w:val="20"/>
        </w:rPr>
      </w:pPr>
      <w:r w:rsidRPr="00B11A46">
        <w:rPr>
          <w:rFonts w:ascii="Open Sans" w:hAnsi="Open Sans" w:cs="Open Sans"/>
          <w:b/>
          <w:bCs/>
          <w:color w:val="auto"/>
          <w:sz w:val="20"/>
          <w:szCs w:val="20"/>
        </w:rPr>
        <w:t> Code of Conduct </w:t>
      </w:r>
    </w:p>
    <w:p w14:paraId="69D9610C" w14:textId="77777777" w:rsidR="000E4144" w:rsidRPr="00A0731A" w:rsidRDefault="000E4144" w:rsidP="1A95C5C2">
      <w:pPr>
        <w:ind w:left="360"/>
        <w:rPr>
          <w:rFonts w:ascii="Open Sans" w:hAnsi="Open Sans" w:cs="Open Sans"/>
          <w:sz w:val="20"/>
          <w:szCs w:val="20"/>
          <w:lang w:val="en-US"/>
        </w:rPr>
      </w:pPr>
      <w:r w:rsidRPr="1A95C5C2">
        <w:rPr>
          <w:rFonts w:ascii="Open Sans" w:hAnsi="Open Sans" w:cs="Open Sans"/>
          <w:sz w:val="20"/>
          <w:szCs w:val="20"/>
          <w:lang w:val="en-US"/>
        </w:rPr>
        <w:t>a. All persons registered under this Regulation shall comply with the provisions of Act No. 13/2020 (Chartered Accountants of the Maldives Act) and adhere to the Code of Conduct prescribed by the Institute. </w:t>
      </w:r>
    </w:p>
    <w:p w14:paraId="536D02F8" w14:textId="77777777" w:rsidR="000E4144" w:rsidRDefault="000E4144" w:rsidP="1A95C5C2">
      <w:pPr>
        <w:ind w:left="360"/>
        <w:rPr>
          <w:rFonts w:ascii="Open Sans" w:hAnsi="Open Sans" w:cs="Open Sans"/>
          <w:sz w:val="20"/>
          <w:szCs w:val="20"/>
          <w:lang w:val="en-US"/>
        </w:rPr>
      </w:pPr>
      <w:r w:rsidRPr="1A95C5C2">
        <w:rPr>
          <w:rFonts w:ascii="Open Sans" w:hAnsi="Open Sans" w:cs="Open Sans"/>
          <w:sz w:val="20"/>
          <w:szCs w:val="20"/>
          <w:lang w:val="en-US"/>
        </w:rPr>
        <w:t>b. All persons registered under these Rules shall fully comply with the provisions set forth herein. </w:t>
      </w:r>
    </w:p>
    <w:p w14:paraId="1817B65E" w14:textId="77777777" w:rsidR="000E4144" w:rsidRDefault="000E4144" w:rsidP="000E4144">
      <w:pPr>
        <w:ind w:left="360"/>
        <w:rPr>
          <w:rFonts w:ascii="Open Sans" w:hAnsi="Open Sans" w:cs="Open Sans"/>
          <w:sz w:val="20"/>
          <w:szCs w:val="20"/>
        </w:rPr>
      </w:pPr>
    </w:p>
    <w:p w14:paraId="55497011" w14:textId="77777777" w:rsidR="00120C1C" w:rsidRDefault="00120C1C" w:rsidP="000E4144">
      <w:pPr>
        <w:ind w:left="360"/>
        <w:rPr>
          <w:rFonts w:ascii="Open Sans" w:hAnsi="Open Sans" w:cs="Open Sans"/>
          <w:sz w:val="20"/>
          <w:szCs w:val="20"/>
        </w:rPr>
      </w:pPr>
    </w:p>
    <w:p w14:paraId="75CF3862" w14:textId="77777777" w:rsidR="00120C1C" w:rsidRDefault="00120C1C" w:rsidP="000E4144">
      <w:pPr>
        <w:ind w:left="360"/>
        <w:rPr>
          <w:rFonts w:ascii="Open Sans" w:hAnsi="Open Sans" w:cs="Open Sans"/>
          <w:sz w:val="20"/>
          <w:szCs w:val="20"/>
        </w:rPr>
      </w:pPr>
    </w:p>
    <w:p w14:paraId="739D2C9D" w14:textId="77777777" w:rsidR="00120C1C" w:rsidRDefault="00120C1C" w:rsidP="000E4144">
      <w:pPr>
        <w:ind w:left="360"/>
        <w:rPr>
          <w:rFonts w:ascii="Open Sans" w:hAnsi="Open Sans" w:cs="Open Sans"/>
          <w:sz w:val="20"/>
          <w:szCs w:val="20"/>
        </w:rPr>
      </w:pPr>
    </w:p>
    <w:p w14:paraId="4A9C30A3" w14:textId="77777777" w:rsidR="00120C1C" w:rsidRDefault="00120C1C" w:rsidP="000E4144">
      <w:pPr>
        <w:ind w:left="360"/>
        <w:rPr>
          <w:rFonts w:ascii="Open Sans" w:hAnsi="Open Sans" w:cs="Open Sans"/>
          <w:sz w:val="20"/>
          <w:szCs w:val="20"/>
        </w:rPr>
      </w:pPr>
    </w:p>
    <w:p w14:paraId="77680ADF" w14:textId="77777777" w:rsidR="00120C1C" w:rsidRPr="00A0731A" w:rsidRDefault="00120C1C" w:rsidP="000E4144">
      <w:pPr>
        <w:ind w:left="360"/>
        <w:rPr>
          <w:rFonts w:ascii="Open Sans" w:hAnsi="Open Sans" w:cs="Open Sans"/>
          <w:sz w:val="20"/>
          <w:szCs w:val="20"/>
        </w:rPr>
      </w:pPr>
    </w:p>
    <w:p w14:paraId="60BBF88E" w14:textId="77777777" w:rsidR="000E4144" w:rsidRDefault="000E4144" w:rsidP="000E4144">
      <w:pPr>
        <w:pStyle w:val="ListParagraph"/>
        <w:numPr>
          <w:ilvl w:val="0"/>
          <w:numId w:val="2"/>
        </w:numPr>
        <w:spacing w:after="200" w:line="276" w:lineRule="auto"/>
        <w:rPr>
          <w:rFonts w:ascii="Open Sans" w:hAnsi="Open Sans" w:cs="Open Sans"/>
          <w:sz w:val="28"/>
          <w:szCs w:val="28"/>
        </w:rPr>
      </w:pPr>
      <w:bookmarkStart w:id="16" w:name="_Toc205119096"/>
      <w:bookmarkStart w:id="17" w:name="_Toc205375920"/>
      <w:r w:rsidRPr="00127BCA">
        <w:rPr>
          <w:rFonts w:ascii="Open Sans" w:hAnsi="Open Sans" w:cs="Open Sans"/>
          <w:sz w:val="28"/>
          <w:szCs w:val="28"/>
        </w:rPr>
        <w:lastRenderedPageBreak/>
        <w:t>Section Five</w:t>
      </w:r>
      <w:bookmarkEnd w:id="16"/>
      <w:bookmarkEnd w:id="17"/>
      <w:r w:rsidRPr="00127BCA">
        <w:rPr>
          <w:rFonts w:ascii="Open Sans" w:hAnsi="Open Sans" w:cs="Open Sans"/>
          <w:sz w:val="28"/>
          <w:szCs w:val="28"/>
        </w:rPr>
        <w:t> </w:t>
      </w:r>
    </w:p>
    <w:p w14:paraId="4E61D8BB" w14:textId="77777777" w:rsidR="00120C1C" w:rsidRPr="00127BCA" w:rsidRDefault="00120C1C" w:rsidP="00120C1C">
      <w:pPr>
        <w:pStyle w:val="ListParagraph"/>
        <w:spacing w:after="200" w:line="276" w:lineRule="auto"/>
        <w:ind w:left="360" w:firstLine="0"/>
        <w:rPr>
          <w:rFonts w:ascii="Open Sans" w:hAnsi="Open Sans" w:cs="Open Sans"/>
          <w:sz w:val="28"/>
          <w:szCs w:val="28"/>
        </w:rPr>
      </w:pPr>
    </w:p>
    <w:p w14:paraId="4DE804CA" w14:textId="17907171" w:rsidR="000E4144" w:rsidRPr="00120C1C" w:rsidRDefault="000E4144" w:rsidP="00120C1C">
      <w:pPr>
        <w:pStyle w:val="ListParagraph"/>
        <w:numPr>
          <w:ilvl w:val="1"/>
          <w:numId w:val="2"/>
        </w:numPr>
        <w:spacing w:after="200" w:line="276" w:lineRule="auto"/>
        <w:rPr>
          <w:rFonts w:ascii="Open Sans" w:hAnsi="Open Sans" w:cs="Open Sans"/>
          <w:color w:val="153D63" w:themeColor="text2" w:themeTint="E6"/>
        </w:rPr>
      </w:pPr>
      <w:bookmarkStart w:id="18" w:name="_Toc205119097"/>
      <w:bookmarkStart w:id="19" w:name="_Toc205375921"/>
      <w:r w:rsidRPr="00127BCA">
        <w:rPr>
          <w:rFonts w:ascii="Open Sans" w:hAnsi="Open Sans" w:cs="Open Sans"/>
          <w:color w:val="153D63" w:themeColor="text2" w:themeTint="E6"/>
        </w:rPr>
        <w:t>Other Matters</w:t>
      </w:r>
      <w:bookmarkEnd w:id="18"/>
      <w:bookmarkEnd w:id="19"/>
    </w:p>
    <w:p w14:paraId="590C8F8D" w14:textId="77777777" w:rsidR="000E4144" w:rsidRPr="00B11A46" w:rsidRDefault="000E4144" w:rsidP="000E4144">
      <w:pPr>
        <w:pStyle w:val="ListParagraph"/>
        <w:numPr>
          <w:ilvl w:val="2"/>
          <w:numId w:val="2"/>
        </w:numPr>
        <w:spacing w:after="200" w:line="276" w:lineRule="auto"/>
        <w:jc w:val="both"/>
        <w:rPr>
          <w:rFonts w:ascii="Open Sans" w:hAnsi="Open Sans" w:cs="Open Sans"/>
          <w:b/>
          <w:bCs/>
          <w:color w:val="auto"/>
          <w:sz w:val="20"/>
          <w:szCs w:val="20"/>
        </w:rPr>
      </w:pPr>
      <w:r w:rsidRPr="00B11A46">
        <w:rPr>
          <w:rFonts w:ascii="Open Sans" w:hAnsi="Open Sans" w:cs="Open Sans"/>
          <w:b/>
          <w:bCs/>
          <w:color w:val="auto"/>
          <w:sz w:val="20"/>
          <w:szCs w:val="20"/>
        </w:rPr>
        <w:t> Commence implementation of the rule </w:t>
      </w:r>
    </w:p>
    <w:p w14:paraId="51EBE9B7" w14:textId="65009FBC" w:rsidR="000E4144" w:rsidRDefault="000E4144" w:rsidP="000E4144">
      <w:pPr>
        <w:rPr>
          <w:rFonts w:ascii="Open Sans" w:hAnsi="Open Sans" w:cs="Open Sans"/>
          <w:sz w:val="20"/>
          <w:szCs w:val="20"/>
        </w:rPr>
      </w:pPr>
      <w:r w:rsidRPr="00A0731A">
        <w:rPr>
          <w:rFonts w:ascii="Open Sans" w:hAnsi="Open Sans" w:cs="Open Sans"/>
          <w:sz w:val="20"/>
          <w:szCs w:val="20"/>
        </w:rPr>
        <w:t>This guidance takes effect from the date of publication. All definitions and references align with the Chartered Accountants Act (13/2020) </w:t>
      </w:r>
      <w:r>
        <w:rPr>
          <w:rFonts w:ascii="Open Sans" w:hAnsi="Open Sans" w:cs="Open Sans"/>
          <w:sz w:val="20"/>
          <w:szCs w:val="20"/>
        </w:rPr>
        <w:br/>
      </w:r>
    </w:p>
    <w:p w14:paraId="6271F4FC" w14:textId="57472434" w:rsidR="000E4144" w:rsidRPr="00B11A46" w:rsidRDefault="000E4144" w:rsidP="000E4144">
      <w:pPr>
        <w:rPr>
          <w:rFonts w:ascii="Open Sans" w:hAnsi="Open Sans" w:cs="Open Sans"/>
          <w:sz w:val="20"/>
          <w:szCs w:val="20"/>
        </w:rPr>
      </w:pPr>
      <w:r w:rsidRPr="000E4144">
        <w:rPr>
          <w:rFonts w:ascii="Open Sans" w:hAnsi="Open Sans" w:cs="Open Sans"/>
          <w:sz w:val="20"/>
          <w:szCs w:val="20"/>
        </w:rPr>
        <w:t>The AIB Registry serves as an administrative database and does not imply professional licensing, certification, or competency assessment beyond the scope of this Regulation</w:t>
      </w:r>
    </w:p>
    <w:p w14:paraId="48D049C7" w14:textId="77777777" w:rsidR="000E4144" w:rsidRPr="00B11A46" w:rsidRDefault="000E4144" w:rsidP="000E4144">
      <w:pPr>
        <w:pStyle w:val="ListParagraph"/>
        <w:numPr>
          <w:ilvl w:val="2"/>
          <w:numId w:val="2"/>
        </w:numPr>
        <w:spacing w:after="200" w:line="276" w:lineRule="auto"/>
        <w:jc w:val="both"/>
        <w:rPr>
          <w:rFonts w:ascii="Open Sans" w:hAnsi="Open Sans" w:cs="Open Sans"/>
          <w:b/>
          <w:bCs/>
          <w:color w:val="auto"/>
          <w:sz w:val="20"/>
          <w:szCs w:val="20"/>
        </w:rPr>
      </w:pPr>
      <w:r w:rsidRPr="00B11A46">
        <w:rPr>
          <w:rFonts w:ascii="Open Sans" w:hAnsi="Open Sans" w:cs="Open Sans"/>
          <w:b/>
          <w:bCs/>
          <w:color w:val="auto"/>
          <w:sz w:val="20"/>
          <w:szCs w:val="20"/>
        </w:rPr>
        <w:t>Interpretation </w:t>
      </w:r>
    </w:p>
    <w:p w14:paraId="79AB3626" w14:textId="77777777" w:rsidR="000E4144" w:rsidRPr="00A0731A" w:rsidRDefault="000E4144" w:rsidP="1A95C5C2">
      <w:pPr>
        <w:rPr>
          <w:rFonts w:ascii="Open Sans" w:hAnsi="Open Sans" w:cs="Open Sans"/>
          <w:sz w:val="20"/>
          <w:szCs w:val="20"/>
          <w:lang w:val="en-US"/>
        </w:rPr>
      </w:pPr>
      <w:r w:rsidRPr="1A95C5C2">
        <w:rPr>
          <w:rFonts w:ascii="Open Sans" w:hAnsi="Open Sans" w:cs="Open Sans"/>
          <w:sz w:val="20"/>
          <w:szCs w:val="20"/>
          <w:lang w:val="en-US"/>
        </w:rPr>
        <w:t>Unless otherwise expressly stated in these Rules, all provisions herein shall apply uniformly to all persons and entities subject to this Regulation. </w:t>
      </w:r>
    </w:p>
    <w:p w14:paraId="38494E5C" w14:textId="77777777" w:rsidR="000E4144" w:rsidRPr="00A0731A" w:rsidRDefault="000E4144" w:rsidP="000E4144">
      <w:pPr>
        <w:numPr>
          <w:ilvl w:val="0"/>
          <w:numId w:val="6"/>
        </w:numPr>
        <w:rPr>
          <w:rFonts w:ascii="Open Sans" w:hAnsi="Open Sans" w:cs="Open Sans"/>
          <w:sz w:val="20"/>
          <w:szCs w:val="20"/>
        </w:rPr>
      </w:pPr>
      <w:r w:rsidRPr="00A0731A">
        <w:rPr>
          <w:rFonts w:ascii="Open Sans" w:hAnsi="Open Sans" w:cs="Open Sans"/>
          <w:sz w:val="20"/>
          <w:szCs w:val="20"/>
        </w:rPr>
        <w:t>"Institute" refers to the Institute of Chartered Accountants of the Maldives as defined in Article 3 of Act No. 13/2020 (Chartered Accountants Act) </w:t>
      </w:r>
    </w:p>
    <w:p w14:paraId="6F4FF151" w14:textId="77777777" w:rsidR="000E4144" w:rsidRPr="00A0731A" w:rsidRDefault="000E4144" w:rsidP="000E4144">
      <w:pPr>
        <w:numPr>
          <w:ilvl w:val="0"/>
          <w:numId w:val="7"/>
        </w:numPr>
        <w:rPr>
          <w:rFonts w:ascii="Open Sans" w:hAnsi="Open Sans" w:cs="Open Sans"/>
          <w:sz w:val="20"/>
          <w:szCs w:val="20"/>
        </w:rPr>
      </w:pPr>
      <w:r w:rsidRPr="00A0731A">
        <w:rPr>
          <w:rFonts w:ascii="Open Sans" w:hAnsi="Open Sans" w:cs="Open Sans"/>
          <w:sz w:val="20"/>
          <w:szCs w:val="20"/>
        </w:rPr>
        <w:t>"Accounting Sector" refers to the areas of accounting, preparation of financial statements, tax audits, and other related accounting activities. </w:t>
      </w:r>
    </w:p>
    <w:p w14:paraId="68E99EB8" w14:textId="77777777" w:rsidR="000E4144" w:rsidRPr="00A0731A" w:rsidRDefault="000E4144" w:rsidP="000E4144">
      <w:pPr>
        <w:numPr>
          <w:ilvl w:val="0"/>
          <w:numId w:val="8"/>
        </w:numPr>
        <w:rPr>
          <w:rFonts w:ascii="Open Sans" w:hAnsi="Open Sans" w:cs="Open Sans"/>
          <w:sz w:val="20"/>
          <w:szCs w:val="20"/>
        </w:rPr>
      </w:pPr>
      <w:r w:rsidRPr="00A0731A">
        <w:rPr>
          <w:rFonts w:ascii="Open Sans" w:hAnsi="Open Sans" w:cs="Open Sans"/>
          <w:sz w:val="20"/>
          <w:szCs w:val="20"/>
        </w:rPr>
        <w:t>"Employer" includes any person acting on behalf of the employer. </w:t>
      </w:r>
    </w:p>
    <w:p w14:paraId="657AE111" w14:textId="77777777" w:rsidR="000E4144" w:rsidRDefault="000E4144" w:rsidP="000E4144">
      <w:pPr>
        <w:rPr>
          <w:rFonts w:ascii="Open Sans" w:hAnsi="Open Sans" w:cs="Open Sans"/>
          <w:sz w:val="20"/>
          <w:szCs w:val="20"/>
        </w:rPr>
      </w:pPr>
      <w:r w:rsidRPr="00A0731A">
        <w:rPr>
          <w:rFonts w:ascii="Open Sans" w:hAnsi="Open Sans" w:cs="Open Sans"/>
          <w:sz w:val="20"/>
          <w:szCs w:val="20"/>
        </w:rPr>
        <w:t> </w:t>
      </w:r>
    </w:p>
    <w:p w14:paraId="3D582472" w14:textId="77777777" w:rsidR="000E4144" w:rsidRPr="000E4144" w:rsidRDefault="000E4144" w:rsidP="000E4144">
      <w:pPr>
        <w:rPr>
          <w:rFonts w:ascii="Open Sans" w:hAnsi="Open Sans" w:cs="Open Sans"/>
          <w:b/>
          <w:bCs/>
          <w:sz w:val="20"/>
          <w:szCs w:val="20"/>
        </w:rPr>
      </w:pPr>
      <w:r w:rsidRPr="00B76462">
        <w:rPr>
          <w:rFonts w:ascii="Open Sans" w:hAnsi="Open Sans" w:cs="Open Sans"/>
          <w:b/>
          <w:bCs/>
          <w:sz w:val="20"/>
          <w:szCs w:val="20"/>
        </w:rPr>
        <w:t>5.3. Disclaimer</w:t>
      </w:r>
    </w:p>
    <w:p w14:paraId="4FF66DB9" w14:textId="797B0DAA" w:rsidR="000E4144" w:rsidRPr="00A0731A" w:rsidRDefault="000E4144" w:rsidP="000E4144">
      <w:pPr>
        <w:rPr>
          <w:rFonts w:ascii="Open Sans" w:hAnsi="Open Sans" w:cs="Open Sans"/>
          <w:sz w:val="20"/>
          <w:szCs w:val="20"/>
        </w:rPr>
      </w:pPr>
      <w:r w:rsidRPr="000E4144">
        <w:rPr>
          <w:rFonts w:ascii="Open Sans" w:hAnsi="Open Sans" w:cs="Open Sans"/>
          <w:sz w:val="20"/>
          <w:szCs w:val="20"/>
        </w:rPr>
        <w:t>The AIB Registry is an administrative record only. Registration does not constitute licensing, certification, competency approval, or conferment of CA Maldives membership or Chartered Accountant status.</w:t>
      </w:r>
    </w:p>
    <w:p w14:paraId="36193C6B" w14:textId="77777777" w:rsidR="000E4144" w:rsidRDefault="000E4144" w:rsidP="000E4144">
      <w:pPr>
        <w:rPr>
          <w:rFonts w:ascii="Open Sans" w:hAnsi="Open Sans" w:cs="Open Sans"/>
          <w:sz w:val="20"/>
          <w:szCs w:val="20"/>
        </w:rPr>
      </w:pPr>
    </w:p>
    <w:p w14:paraId="1B8B96CA" w14:textId="77777777" w:rsidR="000E4144" w:rsidRDefault="000E4144" w:rsidP="000E4144">
      <w:pPr>
        <w:rPr>
          <w:rFonts w:ascii="Open Sans" w:hAnsi="Open Sans" w:cs="Open Sans"/>
          <w:sz w:val="20"/>
          <w:szCs w:val="20"/>
        </w:rPr>
      </w:pPr>
    </w:p>
    <w:p w14:paraId="744C8372" w14:textId="77777777" w:rsidR="000E4144" w:rsidRDefault="000E4144" w:rsidP="000E4144">
      <w:pPr>
        <w:rPr>
          <w:rFonts w:ascii="Open Sans" w:hAnsi="Open Sans" w:cs="Open Sans"/>
          <w:sz w:val="20"/>
          <w:szCs w:val="20"/>
        </w:rPr>
      </w:pPr>
    </w:p>
    <w:p w14:paraId="725F4495" w14:textId="77777777" w:rsidR="000E4144" w:rsidRDefault="000E4144" w:rsidP="000E4144">
      <w:pPr>
        <w:rPr>
          <w:rFonts w:ascii="Open Sans" w:hAnsi="Open Sans" w:cs="Open Sans"/>
          <w:sz w:val="20"/>
          <w:szCs w:val="20"/>
        </w:rPr>
      </w:pPr>
    </w:p>
    <w:p w14:paraId="105C799A" w14:textId="77777777" w:rsidR="000E4144" w:rsidRDefault="000E4144" w:rsidP="000E4144">
      <w:pPr>
        <w:rPr>
          <w:rFonts w:ascii="Open Sans" w:hAnsi="Open Sans" w:cs="Open Sans"/>
          <w:sz w:val="20"/>
          <w:szCs w:val="20"/>
        </w:rPr>
      </w:pPr>
    </w:p>
    <w:p w14:paraId="2C28E650" w14:textId="77777777" w:rsidR="000E4144" w:rsidRDefault="000E4144" w:rsidP="000E4144">
      <w:pPr>
        <w:rPr>
          <w:rFonts w:ascii="Open Sans" w:hAnsi="Open Sans" w:cs="Open Sans"/>
          <w:sz w:val="20"/>
          <w:szCs w:val="20"/>
        </w:rPr>
      </w:pPr>
    </w:p>
    <w:p w14:paraId="1812440E" w14:textId="77777777" w:rsidR="000E4144" w:rsidRDefault="000E4144" w:rsidP="000E4144">
      <w:pPr>
        <w:rPr>
          <w:rFonts w:ascii="Open Sans" w:hAnsi="Open Sans" w:cs="Open Sans"/>
          <w:sz w:val="20"/>
          <w:szCs w:val="20"/>
        </w:rPr>
      </w:pPr>
    </w:p>
    <w:p w14:paraId="400E0938" w14:textId="77777777" w:rsidR="000E4144" w:rsidRDefault="000E4144" w:rsidP="000E4144">
      <w:pPr>
        <w:rPr>
          <w:rFonts w:ascii="Open Sans" w:hAnsi="Open Sans" w:cs="Open Sans"/>
          <w:sz w:val="20"/>
          <w:szCs w:val="20"/>
        </w:rPr>
      </w:pPr>
    </w:p>
    <w:p w14:paraId="75C96957" w14:textId="77777777" w:rsidR="000E4144" w:rsidRDefault="000E4144" w:rsidP="000E4144">
      <w:pPr>
        <w:rPr>
          <w:rFonts w:ascii="Open Sans" w:hAnsi="Open Sans" w:cs="Open Sans"/>
          <w:sz w:val="20"/>
          <w:szCs w:val="20"/>
        </w:rPr>
      </w:pPr>
    </w:p>
    <w:p w14:paraId="19A537F4" w14:textId="77777777" w:rsidR="000E4144" w:rsidRPr="00A0731A" w:rsidRDefault="000E4144" w:rsidP="000E4144">
      <w:pPr>
        <w:rPr>
          <w:rFonts w:ascii="Open Sans" w:hAnsi="Open Sans" w:cs="Open Sans"/>
          <w:sz w:val="20"/>
          <w:szCs w:val="20"/>
        </w:rPr>
      </w:pPr>
    </w:p>
    <w:p w14:paraId="72603F6A" w14:textId="77777777" w:rsidR="000E4144" w:rsidRPr="00127BCA" w:rsidRDefault="000E4144" w:rsidP="000E4144">
      <w:pPr>
        <w:pStyle w:val="ListParagraph"/>
        <w:numPr>
          <w:ilvl w:val="0"/>
          <w:numId w:val="2"/>
        </w:numPr>
        <w:spacing w:after="200" w:line="276" w:lineRule="auto"/>
        <w:rPr>
          <w:rFonts w:ascii="Open Sans" w:hAnsi="Open Sans" w:cs="Open Sans"/>
          <w:sz w:val="28"/>
          <w:szCs w:val="28"/>
        </w:rPr>
      </w:pPr>
      <w:r w:rsidRPr="00127BCA">
        <w:rPr>
          <w:rFonts w:ascii="Open Sans" w:hAnsi="Open Sans" w:cs="Open Sans"/>
          <w:sz w:val="28"/>
          <w:szCs w:val="28"/>
        </w:rPr>
        <w:lastRenderedPageBreak/>
        <w:t>Schedule 1 </w:t>
      </w:r>
    </w:p>
    <w:p w14:paraId="716DBE8D" w14:textId="77777777" w:rsidR="000E4144" w:rsidRPr="00A0731A" w:rsidRDefault="000E4144" w:rsidP="1A95C5C2">
      <w:pPr>
        <w:rPr>
          <w:rFonts w:ascii="Open Sans" w:hAnsi="Open Sans" w:cs="Open Sans"/>
          <w:sz w:val="20"/>
          <w:szCs w:val="20"/>
          <w:lang w:val="en-US"/>
        </w:rPr>
      </w:pPr>
      <w:r w:rsidRPr="1A95C5C2">
        <w:rPr>
          <w:rFonts w:ascii="Open Sans" w:hAnsi="Open Sans" w:cs="Open Sans"/>
          <w:sz w:val="20"/>
          <w:szCs w:val="20"/>
          <w:lang w:val="en-US"/>
        </w:rPr>
        <w:t>For the purposes of this rule, Accountants in Business is classified as follows.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7"/>
        <w:gridCol w:w="4463"/>
      </w:tblGrid>
      <w:tr w:rsidR="000E4144" w:rsidRPr="00A0731A" w14:paraId="08F8719C" w14:textId="77777777" w:rsidTr="1A95C5C2">
        <w:trPr>
          <w:trHeight w:val="585"/>
        </w:trPr>
        <w:tc>
          <w:tcPr>
            <w:tcW w:w="5205" w:type="dxa"/>
            <w:tcBorders>
              <w:top w:val="single" w:sz="6" w:space="0" w:color="auto"/>
              <w:left w:val="single" w:sz="6" w:space="0" w:color="auto"/>
              <w:bottom w:val="single" w:sz="6" w:space="0" w:color="auto"/>
              <w:right w:val="single" w:sz="6" w:space="0" w:color="auto"/>
            </w:tcBorders>
            <w:hideMark/>
          </w:tcPr>
          <w:p w14:paraId="1A34252E" w14:textId="77777777" w:rsidR="000E4144" w:rsidRPr="00A0731A" w:rsidRDefault="000E4144" w:rsidP="0028442E">
            <w:pPr>
              <w:rPr>
                <w:rFonts w:ascii="Open Sans" w:hAnsi="Open Sans" w:cs="Open Sans"/>
                <w:sz w:val="20"/>
                <w:szCs w:val="20"/>
              </w:rPr>
            </w:pPr>
            <w:r w:rsidRPr="00A0731A">
              <w:rPr>
                <w:rFonts w:ascii="Open Sans" w:hAnsi="Open Sans" w:cs="Open Sans"/>
                <w:b/>
                <w:bCs/>
                <w:sz w:val="20"/>
                <w:szCs w:val="20"/>
              </w:rPr>
              <w:t>Categories</w:t>
            </w:r>
            <w:r w:rsidRPr="00A0731A">
              <w:rPr>
                <w:rFonts w:ascii="Open Sans" w:hAnsi="Open Sans" w:cs="Open Sans"/>
                <w:sz w:val="20"/>
                <w:szCs w:val="20"/>
              </w:rPr>
              <w:t> </w:t>
            </w:r>
          </w:p>
        </w:tc>
        <w:tc>
          <w:tcPr>
            <w:tcW w:w="4950" w:type="dxa"/>
            <w:tcBorders>
              <w:top w:val="single" w:sz="6" w:space="0" w:color="auto"/>
              <w:left w:val="single" w:sz="6" w:space="0" w:color="auto"/>
              <w:bottom w:val="single" w:sz="6" w:space="0" w:color="auto"/>
              <w:right w:val="single" w:sz="6" w:space="0" w:color="auto"/>
            </w:tcBorders>
            <w:hideMark/>
          </w:tcPr>
          <w:p w14:paraId="5D831639" w14:textId="77777777" w:rsidR="000E4144" w:rsidRPr="00A0731A" w:rsidRDefault="000E4144" w:rsidP="0028442E">
            <w:pPr>
              <w:rPr>
                <w:rFonts w:ascii="Open Sans" w:hAnsi="Open Sans" w:cs="Open Sans"/>
                <w:sz w:val="20"/>
                <w:szCs w:val="20"/>
              </w:rPr>
            </w:pPr>
            <w:r w:rsidRPr="00A0731A">
              <w:rPr>
                <w:rFonts w:ascii="Open Sans" w:hAnsi="Open Sans" w:cs="Open Sans"/>
                <w:b/>
                <w:bCs/>
                <w:sz w:val="20"/>
                <w:szCs w:val="20"/>
              </w:rPr>
              <w:t>Key responsibilities in relation to financial reporting of the organization</w:t>
            </w:r>
            <w:r w:rsidRPr="00A0731A">
              <w:rPr>
                <w:rFonts w:ascii="Open Sans" w:hAnsi="Open Sans" w:cs="Open Sans"/>
                <w:sz w:val="20"/>
                <w:szCs w:val="20"/>
              </w:rPr>
              <w:t> </w:t>
            </w:r>
          </w:p>
        </w:tc>
      </w:tr>
      <w:tr w:rsidR="000E4144" w:rsidRPr="00A0731A" w14:paraId="02811E99" w14:textId="77777777" w:rsidTr="1A95C5C2">
        <w:trPr>
          <w:trHeight w:val="3705"/>
        </w:trPr>
        <w:tc>
          <w:tcPr>
            <w:tcW w:w="5205" w:type="dxa"/>
            <w:tcBorders>
              <w:top w:val="single" w:sz="6" w:space="0" w:color="auto"/>
              <w:left w:val="single" w:sz="6" w:space="0" w:color="auto"/>
              <w:bottom w:val="single" w:sz="6" w:space="0" w:color="auto"/>
              <w:right w:val="single" w:sz="6" w:space="0" w:color="auto"/>
            </w:tcBorders>
            <w:hideMark/>
          </w:tcPr>
          <w:p w14:paraId="3E2B2C8A" w14:textId="5E03DCA5" w:rsidR="000E4144" w:rsidRPr="00A0731A" w:rsidRDefault="000E4144" w:rsidP="0028442E">
            <w:pPr>
              <w:rPr>
                <w:rFonts w:ascii="Open Sans" w:hAnsi="Open Sans" w:cs="Open Sans"/>
                <w:sz w:val="20"/>
                <w:szCs w:val="20"/>
              </w:rPr>
            </w:pPr>
            <w:r w:rsidRPr="00A0731A">
              <w:rPr>
                <w:rFonts w:ascii="Open Sans" w:hAnsi="Open Sans" w:cs="Open Sans"/>
                <w:b/>
                <w:bCs/>
                <w:sz w:val="20"/>
                <w:szCs w:val="20"/>
              </w:rPr>
              <w:t>A. Head of the Financial Reporting Function in the organization</w:t>
            </w:r>
            <w:r w:rsidRPr="00A0731A">
              <w:rPr>
                <w:rFonts w:ascii="Open Sans" w:hAnsi="Open Sans" w:cs="Open Sans"/>
                <w:sz w:val="20"/>
                <w:szCs w:val="20"/>
              </w:rPr>
              <w:t> </w:t>
            </w:r>
            <w:r w:rsidRPr="00A0731A">
              <w:rPr>
                <w:rFonts w:ascii="Open Sans" w:hAnsi="Open Sans" w:cs="Open Sans"/>
                <w:sz w:val="20"/>
                <w:szCs w:val="20"/>
              </w:rPr>
              <w:br/>
              <w:t> </w:t>
            </w:r>
            <w:r w:rsidRPr="00A0731A">
              <w:rPr>
                <w:rFonts w:ascii="Open Sans" w:hAnsi="Open Sans" w:cs="Open Sans"/>
                <w:sz w:val="20"/>
                <w:szCs w:val="20"/>
              </w:rPr>
              <w:br/>
            </w:r>
            <w:r w:rsidRPr="00A0731A">
              <w:rPr>
                <w:rFonts w:ascii="Open Sans" w:hAnsi="Open Sans" w:cs="Open Sans"/>
                <w:b/>
                <w:bCs/>
                <w:sz w:val="20"/>
                <w:szCs w:val="20"/>
              </w:rPr>
              <w:t>Examples:</w:t>
            </w:r>
            <w:r w:rsidRPr="00A0731A">
              <w:rPr>
                <w:rFonts w:ascii="Open Sans" w:hAnsi="Open Sans" w:cs="Open Sans"/>
                <w:sz w:val="20"/>
                <w:szCs w:val="20"/>
              </w:rPr>
              <w:t> </w:t>
            </w:r>
            <w:r w:rsidRPr="00A0731A">
              <w:rPr>
                <w:rFonts w:ascii="Open Sans" w:hAnsi="Open Sans" w:cs="Open Sans"/>
                <w:sz w:val="20"/>
                <w:szCs w:val="20"/>
              </w:rPr>
              <w:br/>
              <w:t>- Chief Financial Officer </w:t>
            </w:r>
            <w:r w:rsidRPr="00A0731A">
              <w:rPr>
                <w:rFonts w:ascii="Open Sans" w:hAnsi="Open Sans" w:cs="Open Sans"/>
                <w:sz w:val="20"/>
                <w:szCs w:val="20"/>
              </w:rPr>
              <w:br/>
              <w:t>- Finance Director </w:t>
            </w:r>
            <w:r w:rsidRPr="00A0731A">
              <w:rPr>
                <w:rFonts w:ascii="Open Sans" w:hAnsi="Open Sans" w:cs="Open Sans"/>
                <w:sz w:val="20"/>
                <w:szCs w:val="20"/>
              </w:rPr>
              <w:br/>
              <w:t>- Financial Controller </w:t>
            </w:r>
            <w:r w:rsidRPr="00A0731A">
              <w:rPr>
                <w:rFonts w:ascii="Open Sans" w:hAnsi="Open Sans" w:cs="Open Sans"/>
                <w:sz w:val="20"/>
                <w:szCs w:val="20"/>
              </w:rPr>
              <w:br/>
              <w:t>- Finance Executive, or </w:t>
            </w:r>
            <w:r w:rsidRPr="00A0731A">
              <w:rPr>
                <w:rFonts w:ascii="Open Sans" w:hAnsi="Open Sans" w:cs="Open Sans"/>
                <w:sz w:val="20"/>
                <w:szCs w:val="20"/>
              </w:rPr>
              <w:br/>
              <w:t xml:space="preserve">- Other designations with </w:t>
            </w:r>
            <w:r>
              <w:rPr>
                <w:rFonts w:ascii="Open Sans" w:hAnsi="Open Sans" w:cs="Open Sans"/>
                <w:sz w:val="20"/>
                <w:szCs w:val="20"/>
              </w:rPr>
              <w:t xml:space="preserve">equivalent </w:t>
            </w:r>
            <w:r w:rsidRPr="00A0731A">
              <w:rPr>
                <w:rFonts w:ascii="Open Sans" w:hAnsi="Open Sans" w:cs="Open Sans"/>
                <w:sz w:val="20"/>
                <w:szCs w:val="20"/>
              </w:rPr>
              <w:t>responsibilities </w:t>
            </w:r>
          </w:p>
          <w:p w14:paraId="19586CD2" w14:textId="77777777" w:rsidR="000E4144" w:rsidRPr="00A0731A" w:rsidRDefault="000E4144" w:rsidP="0028442E">
            <w:pPr>
              <w:rPr>
                <w:rFonts w:ascii="Open Sans" w:hAnsi="Open Sans" w:cs="Open Sans"/>
                <w:sz w:val="20"/>
                <w:szCs w:val="20"/>
              </w:rPr>
            </w:pPr>
            <w:r w:rsidRPr="00A0731A">
              <w:rPr>
                <w:rFonts w:ascii="Open Sans" w:hAnsi="Open Sans" w:cs="Open Sans"/>
                <w:sz w:val="20"/>
                <w:szCs w:val="20"/>
              </w:rPr>
              <w:t> </w:t>
            </w:r>
          </w:p>
          <w:p w14:paraId="70538117" w14:textId="77777777" w:rsidR="000E4144" w:rsidRPr="00A0731A" w:rsidRDefault="000E4144" w:rsidP="0028442E">
            <w:pPr>
              <w:rPr>
                <w:rFonts w:ascii="Open Sans" w:hAnsi="Open Sans" w:cs="Open Sans"/>
                <w:sz w:val="20"/>
                <w:szCs w:val="20"/>
              </w:rPr>
            </w:pPr>
            <w:r w:rsidRPr="00A0731A">
              <w:rPr>
                <w:rFonts w:ascii="Open Sans" w:hAnsi="Open Sans" w:cs="Open Sans"/>
                <w:sz w:val="20"/>
                <w:szCs w:val="20"/>
              </w:rPr>
              <w:t> </w:t>
            </w:r>
          </w:p>
          <w:p w14:paraId="4E8C302A" w14:textId="77777777" w:rsidR="000E4144" w:rsidRPr="00A0731A" w:rsidRDefault="000E4144" w:rsidP="0028442E">
            <w:pPr>
              <w:rPr>
                <w:rFonts w:ascii="Open Sans" w:hAnsi="Open Sans" w:cs="Open Sans"/>
                <w:sz w:val="20"/>
                <w:szCs w:val="20"/>
              </w:rPr>
            </w:pPr>
            <w:r w:rsidRPr="00A0731A">
              <w:rPr>
                <w:rFonts w:ascii="Open Sans" w:hAnsi="Open Sans" w:cs="Open Sans"/>
                <w:sz w:val="20"/>
                <w:szCs w:val="20"/>
              </w:rPr>
              <w:t> </w:t>
            </w:r>
          </w:p>
        </w:tc>
        <w:tc>
          <w:tcPr>
            <w:tcW w:w="4950" w:type="dxa"/>
            <w:tcBorders>
              <w:top w:val="single" w:sz="6" w:space="0" w:color="auto"/>
              <w:left w:val="single" w:sz="6" w:space="0" w:color="auto"/>
              <w:bottom w:val="single" w:sz="6" w:space="0" w:color="auto"/>
              <w:right w:val="single" w:sz="6" w:space="0" w:color="auto"/>
            </w:tcBorders>
            <w:hideMark/>
          </w:tcPr>
          <w:p w14:paraId="732088CE" w14:textId="77777777" w:rsidR="000E4144" w:rsidRPr="00A0731A" w:rsidRDefault="000E4144" w:rsidP="0028442E">
            <w:pPr>
              <w:rPr>
                <w:rFonts w:ascii="Open Sans" w:hAnsi="Open Sans" w:cs="Open Sans"/>
                <w:sz w:val="20"/>
                <w:szCs w:val="20"/>
              </w:rPr>
            </w:pPr>
            <w:r w:rsidRPr="00A0731A">
              <w:rPr>
                <w:rFonts w:ascii="Open Sans" w:hAnsi="Open Sans" w:cs="Open Sans"/>
                <w:sz w:val="20"/>
                <w:szCs w:val="20"/>
              </w:rPr>
              <w:t>Those who hold responsibility within the organization’s executive management for the following: </w:t>
            </w:r>
            <w:r w:rsidRPr="00A0731A">
              <w:rPr>
                <w:rFonts w:ascii="Open Sans" w:hAnsi="Open Sans" w:cs="Open Sans"/>
                <w:sz w:val="20"/>
                <w:szCs w:val="20"/>
              </w:rPr>
              <w:br/>
              <w:t> </w:t>
            </w:r>
          </w:p>
          <w:p w14:paraId="422D46F7" w14:textId="77777777" w:rsidR="000E4144" w:rsidRPr="00A0731A" w:rsidRDefault="000E4144" w:rsidP="000E4144">
            <w:pPr>
              <w:numPr>
                <w:ilvl w:val="0"/>
                <w:numId w:val="9"/>
              </w:numPr>
              <w:rPr>
                <w:rFonts w:ascii="Open Sans" w:hAnsi="Open Sans" w:cs="Open Sans"/>
                <w:sz w:val="20"/>
                <w:szCs w:val="20"/>
              </w:rPr>
            </w:pPr>
            <w:r w:rsidRPr="00A0731A">
              <w:rPr>
                <w:rFonts w:ascii="Open Sans" w:hAnsi="Open Sans" w:cs="Open Sans"/>
                <w:sz w:val="20"/>
                <w:szCs w:val="20"/>
              </w:rPr>
              <w:t>Ensuring financial statements are prepared in compliance with applicable accounting standards and legal requirements. </w:t>
            </w:r>
          </w:p>
          <w:p w14:paraId="5E083C6F" w14:textId="77777777" w:rsidR="000E4144" w:rsidRPr="00A0731A" w:rsidRDefault="000E4144" w:rsidP="000E4144">
            <w:pPr>
              <w:numPr>
                <w:ilvl w:val="0"/>
                <w:numId w:val="10"/>
              </w:numPr>
              <w:rPr>
                <w:rFonts w:ascii="Open Sans" w:hAnsi="Open Sans" w:cs="Open Sans"/>
                <w:sz w:val="20"/>
                <w:szCs w:val="20"/>
              </w:rPr>
            </w:pPr>
            <w:r w:rsidRPr="00A0731A">
              <w:rPr>
                <w:rFonts w:ascii="Open Sans" w:hAnsi="Open Sans" w:cs="Open Sans"/>
                <w:sz w:val="20"/>
                <w:szCs w:val="20"/>
              </w:rPr>
              <w:t>Presenting and explaining financial statements to the Managing Director, Senior Management, or the Board. </w:t>
            </w:r>
          </w:p>
          <w:p w14:paraId="7D034BD5" w14:textId="77777777" w:rsidR="000E4144" w:rsidRPr="00A0731A" w:rsidRDefault="000E4144" w:rsidP="000E4144">
            <w:pPr>
              <w:numPr>
                <w:ilvl w:val="0"/>
                <w:numId w:val="11"/>
              </w:numPr>
              <w:rPr>
                <w:rFonts w:ascii="Open Sans" w:hAnsi="Open Sans" w:cs="Open Sans"/>
                <w:sz w:val="20"/>
                <w:szCs w:val="20"/>
              </w:rPr>
            </w:pPr>
            <w:r w:rsidRPr="00A0731A">
              <w:rPr>
                <w:rFonts w:ascii="Open Sans" w:hAnsi="Open Sans" w:cs="Open Sans"/>
                <w:sz w:val="20"/>
                <w:szCs w:val="20"/>
              </w:rPr>
              <w:t>Providing strategic input and high-level review of financial reporting outputs. </w:t>
            </w:r>
          </w:p>
        </w:tc>
      </w:tr>
      <w:tr w:rsidR="000E4144" w:rsidRPr="00A0731A" w14:paraId="527F2094" w14:textId="77777777" w:rsidTr="1A95C5C2">
        <w:trPr>
          <w:trHeight w:val="3945"/>
        </w:trPr>
        <w:tc>
          <w:tcPr>
            <w:tcW w:w="5205" w:type="dxa"/>
            <w:tcBorders>
              <w:top w:val="single" w:sz="6" w:space="0" w:color="auto"/>
              <w:left w:val="single" w:sz="6" w:space="0" w:color="auto"/>
              <w:bottom w:val="single" w:sz="6" w:space="0" w:color="auto"/>
              <w:right w:val="single" w:sz="6" w:space="0" w:color="auto"/>
            </w:tcBorders>
            <w:hideMark/>
          </w:tcPr>
          <w:p w14:paraId="2E7F7C92" w14:textId="18200384" w:rsidR="000E4144" w:rsidRPr="00A0731A" w:rsidRDefault="000E4144" w:rsidP="1A95C5C2">
            <w:pPr>
              <w:rPr>
                <w:rFonts w:ascii="Open Sans" w:hAnsi="Open Sans" w:cs="Open Sans"/>
                <w:sz w:val="20"/>
                <w:szCs w:val="20"/>
                <w:lang w:val="en-US"/>
              </w:rPr>
            </w:pPr>
            <w:r w:rsidRPr="1A95C5C2">
              <w:rPr>
                <w:rFonts w:ascii="Open Sans" w:hAnsi="Open Sans" w:cs="Open Sans"/>
                <w:b/>
                <w:bCs/>
                <w:sz w:val="20"/>
                <w:szCs w:val="20"/>
                <w:lang w:val="en-US"/>
              </w:rPr>
              <w:t xml:space="preserve">B. Preparer of the financial statements who </w:t>
            </w:r>
            <w:proofErr w:type="gramStart"/>
            <w:r w:rsidRPr="1A95C5C2">
              <w:rPr>
                <w:rFonts w:ascii="Open Sans" w:hAnsi="Open Sans" w:cs="Open Sans"/>
                <w:b/>
                <w:bCs/>
                <w:sz w:val="20"/>
                <w:szCs w:val="20"/>
                <w:lang w:val="en-US"/>
              </w:rPr>
              <w:t>reports</w:t>
            </w:r>
            <w:proofErr w:type="gramEnd"/>
            <w:r w:rsidRPr="1A95C5C2">
              <w:rPr>
                <w:rFonts w:ascii="Open Sans" w:hAnsi="Open Sans" w:cs="Open Sans"/>
                <w:b/>
                <w:bCs/>
                <w:sz w:val="20"/>
                <w:szCs w:val="20"/>
                <w:lang w:val="en-US"/>
              </w:rPr>
              <w:t xml:space="preserve"> to the designated employee in Category (A) above</w:t>
            </w:r>
            <w:r w:rsidRPr="1A95C5C2">
              <w:rPr>
                <w:rFonts w:ascii="Open Sans" w:hAnsi="Open Sans" w:cs="Open Sans"/>
                <w:sz w:val="20"/>
                <w:szCs w:val="20"/>
                <w:lang w:val="en-US"/>
              </w:rPr>
              <w:t> </w:t>
            </w:r>
            <w:r>
              <w:br/>
            </w:r>
            <w:r w:rsidRPr="1A95C5C2">
              <w:rPr>
                <w:rFonts w:ascii="Open Sans" w:hAnsi="Open Sans" w:cs="Open Sans"/>
                <w:sz w:val="20"/>
                <w:szCs w:val="20"/>
                <w:lang w:val="en-US"/>
              </w:rPr>
              <w:t> </w:t>
            </w:r>
            <w:r>
              <w:br/>
            </w:r>
            <w:r w:rsidRPr="1A95C5C2">
              <w:rPr>
                <w:rFonts w:ascii="Open Sans" w:hAnsi="Open Sans" w:cs="Open Sans"/>
                <w:b/>
                <w:bCs/>
                <w:sz w:val="20"/>
                <w:szCs w:val="20"/>
                <w:lang w:val="en-US"/>
              </w:rPr>
              <w:t>Examples:</w:t>
            </w:r>
            <w:r w:rsidRPr="1A95C5C2">
              <w:rPr>
                <w:rFonts w:ascii="Open Sans" w:hAnsi="Open Sans" w:cs="Open Sans"/>
                <w:sz w:val="20"/>
                <w:szCs w:val="20"/>
                <w:lang w:val="en-US"/>
              </w:rPr>
              <w:t> </w:t>
            </w:r>
            <w:r>
              <w:br/>
            </w:r>
            <w:r w:rsidRPr="1A95C5C2">
              <w:rPr>
                <w:rFonts w:ascii="Open Sans" w:hAnsi="Open Sans" w:cs="Open Sans"/>
                <w:sz w:val="20"/>
                <w:szCs w:val="20"/>
                <w:lang w:val="en-US"/>
              </w:rPr>
              <w:t>- Chief Accountant </w:t>
            </w:r>
            <w:r>
              <w:br/>
            </w:r>
            <w:r w:rsidRPr="1A95C5C2">
              <w:rPr>
                <w:rFonts w:ascii="Open Sans" w:hAnsi="Open Sans" w:cs="Open Sans"/>
                <w:sz w:val="20"/>
                <w:szCs w:val="20"/>
                <w:lang w:val="en-US"/>
              </w:rPr>
              <w:t>- Accountant </w:t>
            </w:r>
            <w:r>
              <w:br/>
            </w:r>
            <w:r w:rsidRPr="1A95C5C2">
              <w:rPr>
                <w:rFonts w:ascii="Open Sans" w:hAnsi="Open Sans" w:cs="Open Sans"/>
                <w:sz w:val="20"/>
                <w:szCs w:val="20"/>
                <w:lang w:val="en-US"/>
              </w:rPr>
              <w:t>- Manager, or </w:t>
            </w:r>
            <w:r>
              <w:br/>
            </w:r>
            <w:r w:rsidRPr="1A95C5C2">
              <w:rPr>
                <w:rFonts w:ascii="Open Sans" w:hAnsi="Open Sans" w:cs="Open Sans"/>
                <w:sz w:val="20"/>
                <w:szCs w:val="20"/>
                <w:lang w:val="en-US"/>
              </w:rPr>
              <w:t>- Other designations with equivalent  responsibilities </w:t>
            </w:r>
          </w:p>
          <w:p w14:paraId="6BDAAE3A" w14:textId="77777777" w:rsidR="000E4144" w:rsidRPr="00A0731A" w:rsidRDefault="000E4144" w:rsidP="0028442E">
            <w:pPr>
              <w:rPr>
                <w:rFonts w:ascii="Open Sans" w:hAnsi="Open Sans" w:cs="Open Sans"/>
                <w:sz w:val="20"/>
                <w:szCs w:val="20"/>
              </w:rPr>
            </w:pPr>
            <w:r w:rsidRPr="00A0731A">
              <w:rPr>
                <w:rFonts w:ascii="Open Sans" w:hAnsi="Open Sans" w:cs="Open Sans"/>
                <w:sz w:val="20"/>
                <w:szCs w:val="20"/>
              </w:rPr>
              <w:t> </w:t>
            </w:r>
          </w:p>
          <w:p w14:paraId="3F5AD8F6" w14:textId="77777777" w:rsidR="000E4144" w:rsidRPr="00A0731A" w:rsidRDefault="000E4144" w:rsidP="0028442E">
            <w:pPr>
              <w:rPr>
                <w:rFonts w:ascii="Open Sans" w:hAnsi="Open Sans" w:cs="Open Sans"/>
                <w:sz w:val="20"/>
                <w:szCs w:val="20"/>
              </w:rPr>
            </w:pPr>
            <w:r w:rsidRPr="00A0731A">
              <w:rPr>
                <w:rFonts w:ascii="Open Sans" w:hAnsi="Open Sans" w:cs="Open Sans"/>
                <w:sz w:val="20"/>
                <w:szCs w:val="20"/>
              </w:rPr>
              <w:t> </w:t>
            </w:r>
          </w:p>
          <w:p w14:paraId="1B4232CE" w14:textId="77777777" w:rsidR="000E4144" w:rsidRPr="00A0731A" w:rsidRDefault="000E4144" w:rsidP="0028442E">
            <w:pPr>
              <w:rPr>
                <w:rFonts w:ascii="Open Sans" w:hAnsi="Open Sans" w:cs="Open Sans"/>
                <w:sz w:val="20"/>
                <w:szCs w:val="20"/>
              </w:rPr>
            </w:pPr>
            <w:r w:rsidRPr="00A0731A">
              <w:rPr>
                <w:rFonts w:ascii="Open Sans" w:hAnsi="Open Sans" w:cs="Open Sans"/>
                <w:sz w:val="20"/>
                <w:szCs w:val="20"/>
              </w:rPr>
              <w:t> </w:t>
            </w:r>
          </w:p>
        </w:tc>
        <w:tc>
          <w:tcPr>
            <w:tcW w:w="4950" w:type="dxa"/>
            <w:tcBorders>
              <w:top w:val="single" w:sz="6" w:space="0" w:color="auto"/>
              <w:left w:val="single" w:sz="6" w:space="0" w:color="auto"/>
              <w:bottom w:val="single" w:sz="6" w:space="0" w:color="auto"/>
              <w:right w:val="single" w:sz="6" w:space="0" w:color="auto"/>
            </w:tcBorders>
            <w:hideMark/>
          </w:tcPr>
          <w:p w14:paraId="55A3CFB8" w14:textId="77777777" w:rsidR="000E4144" w:rsidRPr="00A0731A" w:rsidRDefault="000E4144" w:rsidP="1A95C5C2">
            <w:pPr>
              <w:rPr>
                <w:rFonts w:ascii="Open Sans" w:hAnsi="Open Sans" w:cs="Open Sans"/>
                <w:sz w:val="20"/>
                <w:szCs w:val="20"/>
                <w:lang w:val="en-US"/>
              </w:rPr>
            </w:pPr>
            <w:r w:rsidRPr="1A95C5C2">
              <w:rPr>
                <w:rFonts w:ascii="Open Sans" w:hAnsi="Open Sans" w:cs="Open Sans"/>
                <w:sz w:val="20"/>
                <w:szCs w:val="20"/>
                <w:lang w:val="en-US"/>
              </w:rPr>
              <w:t>Those who are directly involved in the preparation of financial statements under the guidance of Category (1) personnel, ensuring compliance with applicable accounting standards and legal requirements. This includes: </w:t>
            </w:r>
            <w:r>
              <w:br/>
            </w:r>
            <w:r w:rsidRPr="1A95C5C2">
              <w:rPr>
                <w:rFonts w:ascii="Open Sans" w:hAnsi="Open Sans" w:cs="Open Sans"/>
                <w:sz w:val="20"/>
                <w:szCs w:val="20"/>
                <w:lang w:val="en-US"/>
              </w:rPr>
              <w:t> </w:t>
            </w:r>
          </w:p>
          <w:p w14:paraId="0864993E" w14:textId="77777777" w:rsidR="000E4144" w:rsidRPr="00A0731A" w:rsidRDefault="000E4144" w:rsidP="1A95C5C2">
            <w:pPr>
              <w:numPr>
                <w:ilvl w:val="0"/>
                <w:numId w:val="12"/>
              </w:numPr>
              <w:rPr>
                <w:rFonts w:ascii="Open Sans" w:hAnsi="Open Sans" w:cs="Open Sans"/>
                <w:sz w:val="20"/>
                <w:szCs w:val="20"/>
                <w:lang w:val="en-US"/>
              </w:rPr>
            </w:pPr>
            <w:r w:rsidRPr="1A95C5C2">
              <w:rPr>
                <w:rFonts w:ascii="Open Sans" w:hAnsi="Open Sans" w:cs="Open Sans"/>
                <w:sz w:val="20"/>
                <w:szCs w:val="20"/>
                <w:lang w:val="en-US"/>
              </w:rPr>
              <w:t>Preparing periodic financial statements in accordance with applicable standards and legal requirements. </w:t>
            </w:r>
          </w:p>
          <w:p w14:paraId="1657995F" w14:textId="77777777" w:rsidR="000E4144" w:rsidRPr="00A0731A" w:rsidRDefault="000E4144" w:rsidP="1A95C5C2">
            <w:pPr>
              <w:numPr>
                <w:ilvl w:val="0"/>
                <w:numId w:val="13"/>
              </w:numPr>
              <w:rPr>
                <w:rFonts w:ascii="Open Sans" w:hAnsi="Open Sans" w:cs="Open Sans"/>
                <w:sz w:val="20"/>
                <w:szCs w:val="20"/>
                <w:lang w:val="en-US"/>
              </w:rPr>
            </w:pPr>
            <w:r w:rsidRPr="1A95C5C2">
              <w:rPr>
                <w:rFonts w:ascii="Open Sans" w:hAnsi="Open Sans" w:cs="Open Sans"/>
                <w:sz w:val="20"/>
                <w:szCs w:val="20"/>
                <w:lang w:val="en-US"/>
              </w:rPr>
              <w:t>Reviewing and validating financial data submitted by support staff to ensure accuracy and completeness. </w:t>
            </w:r>
          </w:p>
          <w:p w14:paraId="39A38DAE" w14:textId="77777777" w:rsidR="000E4144" w:rsidRPr="00A0731A" w:rsidRDefault="000E4144" w:rsidP="1A95C5C2">
            <w:pPr>
              <w:numPr>
                <w:ilvl w:val="0"/>
                <w:numId w:val="14"/>
              </w:numPr>
              <w:rPr>
                <w:rFonts w:ascii="Open Sans" w:hAnsi="Open Sans" w:cs="Open Sans"/>
                <w:sz w:val="20"/>
                <w:szCs w:val="20"/>
                <w:lang w:val="en-US"/>
              </w:rPr>
            </w:pPr>
            <w:r w:rsidRPr="1A95C5C2">
              <w:rPr>
                <w:rFonts w:ascii="Open Sans" w:hAnsi="Open Sans" w:cs="Open Sans"/>
                <w:sz w:val="20"/>
                <w:szCs w:val="20"/>
                <w:lang w:val="en-US"/>
              </w:rPr>
              <w:t>Supervising support staff in maintaining and reconciling financial data. </w:t>
            </w:r>
          </w:p>
        </w:tc>
      </w:tr>
      <w:tr w:rsidR="000E4144" w:rsidRPr="00A0731A" w14:paraId="0F240017" w14:textId="77777777" w:rsidTr="1A95C5C2">
        <w:trPr>
          <w:trHeight w:val="2925"/>
        </w:trPr>
        <w:tc>
          <w:tcPr>
            <w:tcW w:w="5205" w:type="dxa"/>
            <w:tcBorders>
              <w:top w:val="single" w:sz="6" w:space="0" w:color="auto"/>
              <w:left w:val="single" w:sz="6" w:space="0" w:color="auto"/>
              <w:bottom w:val="single" w:sz="6" w:space="0" w:color="auto"/>
              <w:right w:val="single" w:sz="6" w:space="0" w:color="auto"/>
            </w:tcBorders>
            <w:hideMark/>
          </w:tcPr>
          <w:p w14:paraId="7211BBD5" w14:textId="6572D08E" w:rsidR="000E4144" w:rsidRPr="00A0731A" w:rsidRDefault="000E4144" w:rsidP="1A95C5C2">
            <w:pPr>
              <w:rPr>
                <w:rFonts w:ascii="Open Sans" w:hAnsi="Open Sans" w:cs="Open Sans"/>
                <w:sz w:val="20"/>
                <w:szCs w:val="20"/>
                <w:lang w:val="en-US"/>
              </w:rPr>
            </w:pPr>
            <w:r w:rsidRPr="1A95C5C2">
              <w:rPr>
                <w:rFonts w:ascii="Open Sans" w:hAnsi="Open Sans" w:cs="Open Sans"/>
                <w:b/>
                <w:bCs/>
                <w:sz w:val="20"/>
                <w:szCs w:val="20"/>
                <w:lang w:val="en-US"/>
              </w:rPr>
              <w:lastRenderedPageBreak/>
              <w:t>C. Support staff who assist in the preparation of financial statements under the supervision of personnel in Category (B) above</w:t>
            </w:r>
            <w:r w:rsidRPr="1A95C5C2">
              <w:rPr>
                <w:rFonts w:ascii="Open Sans" w:hAnsi="Open Sans" w:cs="Open Sans"/>
                <w:sz w:val="20"/>
                <w:szCs w:val="20"/>
                <w:lang w:val="en-US"/>
              </w:rPr>
              <w:t> </w:t>
            </w:r>
            <w:r>
              <w:br/>
            </w:r>
            <w:r w:rsidRPr="1A95C5C2">
              <w:rPr>
                <w:rFonts w:ascii="Open Sans" w:hAnsi="Open Sans" w:cs="Open Sans"/>
                <w:sz w:val="20"/>
                <w:szCs w:val="20"/>
                <w:lang w:val="en-US"/>
              </w:rPr>
              <w:t> </w:t>
            </w:r>
            <w:r>
              <w:br/>
            </w:r>
            <w:r w:rsidRPr="1A95C5C2">
              <w:rPr>
                <w:rFonts w:ascii="Open Sans" w:hAnsi="Open Sans" w:cs="Open Sans"/>
                <w:b/>
                <w:bCs/>
                <w:sz w:val="20"/>
                <w:szCs w:val="20"/>
                <w:lang w:val="en-US"/>
              </w:rPr>
              <w:t>Examples:</w:t>
            </w:r>
            <w:r w:rsidRPr="1A95C5C2">
              <w:rPr>
                <w:rFonts w:ascii="Open Sans" w:hAnsi="Open Sans" w:cs="Open Sans"/>
                <w:sz w:val="20"/>
                <w:szCs w:val="20"/>
                <w:lang w:val="en-US"/>
              </w:rPr>
              <w:t> </w:t>
            </w:r>
            <w:r>
              <w:br/>
            </w:r>
            <w:r w:rsidRPr="1A95C5C2">
              <w:rPr>
                <w:rFonts w:ascii="Open Sans" w:hAnsi="Open Sans" w:cs="Open Sans"/>
                <w:sz w:val="20"/>
                <w:szCs w:val="20"/>
                <w:lang w:val="en-US"/>
              </w:rPr>
              <w:t>- Accounts Executive </w:t>
            </w:r>
            <w:r>
              <w:br/>
            </w:r>
            <w:r w:rsidRPr="1A95C5C2">
              <w:rPr>
                <w:rFonts w:ascii="Open Sans" w:hAnsi="Open Sans" w:cs="Open Sans"/>
                <w:sz w:val="20"/>
                <w:szCs w:val="20"/>
                <w:lang w:val="en-US"/>
              </w:rPr>
              <w:t>- Junior Accountant </w:t>
            </w:r>
            <w:r>
              <w:br/>
            </w:r>
            <w:r w:rsidRPr="1A95C5C2">
              <w:rPr>
                <w:rFonts w:ascii="Open Sans" w:hAnsi="Open Sans" w:cs="Open Sans"/>
                <w:sz w:val="20"/>
                <w:szCs w:val="20"/>
                <w:lang w:val="en-US"/>
              </w:rPr>
              <w:t>- Accounts Assistant </w:t>
            </w:r>
            <w:r>
              <w:br/>
            </w:r>
            <w:r w:rsidRPr="1A95C5C2">
              <w:rPr>
                <w:rFonts w:ascii="Open Sans" w:hAnsi="Open Sans" w:cs="Open Sans"/>
                <w:sz w:val="20"/>
                <w:szCs w:val="20"/>
                <w:lang w:val="en-US"/>
              </w:rPr>
              <w:t>- Accounts or Finance Officer, or </w:t>
            </w:r>
            <w:r>
              <w:br/>
            </w:r>
            <w:r w:rsidRPr="1A95C5C2">
              <w:rPr>
                <w:rFonts w:ascii="Open Sans" w:hAnsi="Open Sans" w:cs="Open Sans"/>
                <w:sz w:val="20"/>
                <w:szCs w:val="20"/>
                <w:lang w:val="en-US"/>
              </w:rPr>
              <w:t>- Other designations with equivalent responsibilities </w:t>
            </w:r>
          </w:p>
        </w:tc>
        <w:tc>
          <w:tcPr>
            <w:tcW w:w="4950" w:type="dxa"/>
            <w:tcBorders>
              <w:top w:val="single" w:sz="6" w:space="0" w:color="auto"/>
              <w:left w:val="single" w:sz="6" w:space="0" w:color="auto"/>
              <w:bottom w:val="single" w:sz="6" w:space="0" w:color="auto"/>
              <w:right w:val="single" w:sz="6" w:space="0" w:color="auto"/>
            </w:tcBorders>
            <w:hideMark/>
          </w:tcPr>
          <w:p w14:paraId="2D5FD410" w14:textId="77777777" w:rsidR="000E4144" w:rsidRPr="00A0731A" w:rsidRDefault="000E4144" w:rsidP="0028442E">
            <w:pPr>
              <w:rPr>
                <w:rFonts w:ascii="Open Sans" w:hAnsi="Open Sans" w:cs="Open Sans"/>
                <w:sz w:val="20"/>
                <w:szCs w:val="20"/>
              </w:rPr>
            </w:pPr>
            <w:r w:rsidRPr="00A0731A">
              <w:rPr>
                <w:rFonts w:ascii="Open Sans" w:hAnsi="Open Sans" w:cs="Open Sans"/>
                <w:sz w:val="20"/>
                <w:szCs w:val="20"/>
              </w:rPr>
              <w:t>Those who provide support functions that contribute to the preparation of financial statements, including: </w:t>
            </w:r>
            <w:r w:rsidRPr="00A0731A">
              <w:rPr>
                <w:rFonts w:ascii="Open Sans" w:hAnsi="Open Sans" w:cs="Open Sans"/>
                <w:sz w:val="20"/>
                <w:szCs w:val="20"/>
              </w:rPr>
              <w:br/>
              <w:t> </w:t>
            </w:r>
          </w:p>
          <w:p w14:paraId="5057430D" w14:textId="77777777" w:rsidR="000E4144" w:rsidRPr="00A0731A" w:rsidRDefault="000E4144" w:rsidP="000E4144">
            <w:pPr>
              <w:numPr>
                <w:ilvl w:val="0"/>
                <w:numId w:val="15"/>
              </w:numPr>
              <w:rPr>
                <w:rFonts w:ascii="Open Sans" w:hAnsi="Open Sans" w:cs="Open Sans"/>
                <w:sz w:val="20"/>
                <w:szCs w:val="20"/>
              </w:rPr>
            </w:pPr>
            <w:r w:rsidRPr="00A0731A">
              <w:rPr>
                <w:rFonts w:ascii="Open Sans" w:hAnsi="Open Sans" w:cs="Open Sans"/>
                <w:sz w:val="20"/>
                <w:szCs w:val="20"/>
              </w:rPr>
              <w:t>Collecting, recording, and processing financial data. </w:t>
            </w:r>
          </w:p>
          <w:p w14:paraId="3EB43060" w14:textId="77777777" w:rsidR="000E4144" w:rsidRPr="00A0731A" w:rsidRDefault="000E4144" w:rsidP="000E4144">
            <w:pPr>
              <w:numPr>
                <w:ilvl w:val="0"/>
                <w:numId w:val="16"/>
              </w:numPr>
              <w:rPr>
                <w:rFonts w:ascii="Open Sans" w:hAnsi="Open Sans" w:cs="Open Sans"/>
                <w:sz w:val="20"/>
                <w:szCs w:val="20"/>
              </w:rPr>
            </w:pPr>
            <w:r w:rsidRPr="00A0731A">
              <w:rPr>
                <w:rFonts w:ascii="Open Sans" w:hAnsi="Open Sans" w:cs="Open Sans"/>
                <w:sz w:val="20"/>
                <w:szCs w:val="20"/>
              </w:rPr>
              <w:t>Preparing supporting schedules and reconciliations. </w:t>
            </w:r>
          </w:p>
          <w:p w14:paraId="21B0A6DF" w14:textId="77777777" w:rsidR="000E4144" w:rsidRPr="00A0731A" w:rsidRDefault="000E4144" w:rsidP="000E4144">
            <w:pPr>
              <w:numPr>
                <w:ilvl w:val="0"/>
                <w:numId w:val="17"/>
              </w:numPr>
              <w:rPr>
                <w:rFonts w:ascii="Open Sans" w:hAnsi="Open Sans" w:cs="Open Sans"/>
                <w:sz w:val="20"/>
                <w:szCs w:val="20"/>
              </w:rPr>
            </w:pPr>
            <w:r w:rsidRPr="00A0731A">
              <w:rPr>
                <w:rFonts w:ascii="Open Sans" w:hAnsi="Open Sans" w:cs="Open Sans"/>
                <w:sz w:val="20"/>
                <w:szCs w:val="20"/>
              </w:rPr>
              <w:t>Maintaining ledgers and sub-ledgers. </w:t>
            </w:r>
          </w:p>
          <w:p w14:paraId="10FE843E" w14:textId="77777777" w:rsidR="000E4144" w:rsidRPr="00A0731A" w:rsidRDefault="000E4144" w:rsidP="000E4144">
            <w:pPr>
              <w:numPr>
                <w:ilvl w:val="0"/>
                <w:numId w:val="18"/>
              </w:numPr>
              <w:rPr>
                <w:rFonts w:ascii="Open Sans" w:hAnsi="Open Sans" w:cs="Open Sans"/>
                <w:sz w:val="20"/>
                <w:szCs w:val="20"/>
              </w:rPr>
            </w:pPr>
            <w:r w:rsidRPr="00A0731A">
              <w:rPr>
                <w:rFonts w:ascii="Open Sans" w:hAnsi="Open Sans" w:cs="Open Sans"/>
                <w:sz w:val="20"/>
                <w:szCs w:val="20"/>
              </w:rPr>
              <w:t>Ensuring accuracy and completeness of underlying accounting records. </w:t>
            </w:r>
          </w:p>
        </w:tc>
      </w:tr>
    </w:tbl>
    <w:p w14:paraId="7324235B" w14:textId="77777777" w:rsidR="000E4144" w:rsidRPr="00A0731A" w:rsidRDefault="000E4144" w:rsidP="000E4144">
      <w:pPr>
        <w:rPr>
          <w:rFonts w:ascii="Open Sans" w:hAnsi="Open Sans" w:cs="Open Sans"/>
          <w:sz w:val="20"/>
          <w:szCs w:val="20"/>
        </w:rPr>
      </w:pPr>
      <w:r w:rsidRPr="00A0731A">
        <w:rPr>
          <w:rFonts w:ascii="Open Sans" w:hAnsi="Open Sans" w:cs="Open Sans"/>
          <w:sz w:val="20"/>
          <w:szCs w:val="20"/>
        </w:rPr>
        <w:t> </w:t>
      </w:r>
    </w:p>
    <w:p w14:paraId="4C6D5251" w14:textId="77777777" w:rsidR="000E4144" w:rsidRPr="00A0731A" w:rsidRDefault="000E4144" w:rsidP="000E4144">
      <w:pPr>
        <w:rPr>
          <w:rFonts w:ascii="Open Sans" w:hAnsi="Open Sans" w:cs="Open Sans"/>
          <w:sz w:val="20"/>
          <w:szCs w:val="20"/>
        </w:rPr>
      </w:pPr>
      <w:r w:rsidRPr="00A0731A">
        <w:rPr>
          <w:rFonts w:ascii="Open Sans" w:hAnsi="Open Sans" w:cs="Open Sans"/>
          <w:sz w:val="20"/>
          <w:szCs w:val="20"/>
        </w:rPr>
        <w:t> </w:t>
      </w:r>
    </w:p>
    <w:p w14:paraId="1674FB66" w14:textId="069EB5F2" w:rsidR="000E4144" w:rsidRPr="0013659A" w:rsidRDefault="000E4144" w:rsidP="000E4144">
      <w:pPr>
        <w:rPr>
          <w:rFonts w:ascii="Open Sans" w:hAnsi="Open Sans" w:cs="Open Sans"/>
          <w:sz w:val="20"/>
          <w:szCs w:val="20"/>
        </w:rPr>
      </w:pPr>
      <w:r w:rsidRPr="00A0731A">
        <w:rPr>
          <w:rFonts w:ascii="Open Sans" w:hAnsi="Open Sans" w:cs="Open Sans"/>
          <w:sz w:val="20"/>
          <w:szCs w:val="20"/>
        </w:rPr>
        <w:t> </w:t>
      </w:r>
    </w:p>
    <w:p w14:paraId="4659B615" w14:textId="48FB46E4" w:rsidR="003D143B" w:rsidRPr="000E4144" w:rsidRDefault="003D143B" w:rsidP="000E4144"/>
    <w:sectPr w:rsidR="003D143B" w:rsidRPr="000E4144" w:rsidSect="000E414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2358" w14:textId="77777777" w:rsidR="00D5690B" w:rsidRDefault="00D5690B" w:rsidP="000E4144">
      <w:pPr>
        <w:spacing w:after="0" w:line="240" w:lineRule="auto"/>
      </w:pPr>
      <w:r>
        <w:separator/>
      </w:r>
    </w:p>
  </w:endnote>
  <w:endnote w:type="continuationSeparator" w:id="0">
    <w:p w14:paraId="1BB5AAA5" w14:textId="77777777" w:rsidR="00D5690B" w:rsidRDefault="00D5690B" w:rsidP="000E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9147" w14:textId="77777777" w:rsidR="000E4144" w:rsidRDefault="000E4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28475"/>
      <w:docPartObj>
        <w:docPartGallery w:val="Page Numbers (Bottom of Page)"/>
        <w:docPartUnique/>
      </w:docPartObj>
    </w:sdtPr>
    <w:sdtEndPr>
      <w:rPr>
        <w:noProof/>
      </w:rPr>
    </w:sdtEndPr>
    <w:sdtContent>
      <w:p w14:paraId="74DD07FB" w14:textId="77777777" w:rsidR="002B17AB" w:rsidRDefault="005330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882431" w14:textId="77777777" w:rsidR="002B17AB" w:rsidRDefault="002B17AB">
    <w:pPr>
      <w:pStyle w:val="Footer"/>
    </w:pPr>
  </w:p>
  <w:p w14:paraId="27E14258" w14:textId="77777777" w:rsidR="002B17AB" w:rsidRPr="00B11A46" w:rsidRDefault="0053305C" w:rsidP="00B11A46">
    <w:pPr>
      <w:pStyle w:val="Footer"/>
      <w:rPr>
        <w:rFonts w:ascii="Open Sans" w:hAnsi="Open Sans" w:cs="Open Sans"/>
        <w:i/>
        <w:iCs/>
        <w:sz w:val="18"/>
        <w:szCs w:val="18"/>
      </w:rPr>
    </w:pPr>
    <w:r w:rsidRPr="00291E24">
      <w:rPr>
        <w:rFonts w:ascii="Open Sans" w:hAnsi="Open Sans" w:cs="Open Sans"/>
        <w:i/>
        <w:iCs/>
        <w:sz w:val="18"/>
        <w:szCs w:val="18"/>
      </w:rPr>
      <w:t>REGULATION FOR REGISTRATION OF ACCOUNTANTS IN BUSINESS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215B" w14:textId="77777777" w:rsidR="002B17AB" w:rsidRPr="00B11A46" w:rsidRDefault="0053305C" w:rsidP="00B11A46">
    <w:pPr>
      <w:pStyle w:val="Footer"/>
      <w:rPr>
        <w:rFonts w:ascii="Open Sans" w:hAnsi="Open Sans" w:cs="Open Sans"/>
        <w:i/>
        <w:iCs/>
        <w:sz w:val="18"/>
        <w:szCs w:val="18"/>
      </w:rPr>
    </w:pPr>
    <w:r w:rsidRPr="00291E24">
      <w:rPr>
        <w:rFonts w:ascii="Open Sans" w:hAnsi="Open Sans" w:cs="Open Sans"/>
        <w:i/>
        <w:iCs/>
        <w:sz w:val="18"/>
        <w:szCs w:val="18"/>
      </w:rPr>
      <w:t>REGULATION FOR REGISTRATION OF ACCOUNTANTS IN BUSINESS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4531" w14:textId="77777777" w:rsidR="00D5690B" w:rsidRDefault="00D5690B" w:rsidP="000E4144">
      <w:pPr>
        <w:spacing w:after="0" w:line="240" w:lineRule="auto"/>
      </w:pPr>
      <w:r>
        <w:separator/>
      </w:r>
    </w:p>
  </w:footnote>
  <w:footnote w:type="continuationSeparator" w:id="0">
    <w:p w14:paraId="19AB6144" w14:textId="77777777" w:rsidR="00D5690B" w:rsidRDefault="00D5690B" w:rsidP="000E4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E5EE" w14:textId="77777777" w:rsidR="002B17AB" w:rsidRDefault="00000000">
    <w:pPr>
      <w:pStyle w:val="Header"/>
    </w:pPr>
    <w:r>
      <w:rPr>
        <w:noProof/>
      </w:rPr>
      <w:pict w14:anchorId="6A9A3F57">
        <v:shapetype id="_x0000_t202" coordsize="21600,21600" o:spt="202" path="m,l,21600r21600,l21600,xe">
          <v:stroke joinstyle="miter"/>
          <v:path gradientshapeok="t" o:connecttype="rect"/>
        </v:shapetype>
        <v:shape id="Text Box 4" o:spid="_x0000_s1027"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" o:allowincell="f" filled="f" stroked="f">
          <o:lock v:ext="edit" aspectratio="t" verticies="t" shapetype="t"/>
          <v:textbox>
            <w:txbxContent>
              <w:p w14:paraId="2DE2BB00" w14:textId="77777777" w:rsidR="002B17AB" w:rsidRDefault="0053305C" w:rsidP="00403546">
                <w:pPr>
                  <w:jc w:val="center"/>
                  <w:rPr>
                    <w:rFonts w:ascii="Open Sans" w:eastAsia="Open Sans" w:hAnsi="Open Sans" w:cs="Open Sans"/>
                    <w:color w:val="C0C0C0"/>
                    <w:sz w:val="16"/>
                    <w:szCs w:val="16"/>
                    <w:lang w:val="en-GB"/>
                    <w14:textFill>
                      <w14:solidFill>
                        <w14:srgbClr w14:val="C0C0C0">
                          <w14:alpha w14:val="50000"/>
                        </w14:srgbClr>
                      </w14:solidFill>
                    </w14:textFill>
                  </w:rPr>
                </w:pPr>
                <w:r>
                  <w:rPr>
                    <w:rFonts w:ascii="Open Sans" w:eastAsia="Open Sans" w:hAnsi="Open Sans" w:cs="Open Sans"/>
                    <w:color w:val="C0C0C0"/>
                    <w:sz w:val="16"/>
                    <w:szCs w:val="16"/>
                    <w:lang w:val="en-GB"/>
                    <w14:textFill>
                      <w14:solidFill>
                        <w14:srgbClr w14:val="C0C0C0">
                          <w14:alpha w14:val="50000"/>
                        </w14:srgbClr>
                      </w14:solidFill>
                    </w14:textFill>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B4F6" w14:textId="2317B90A" w:rsidR="002B17AB" w:rsidRDefault="00390D78">
    <w:pPr>
      <w:pStyle w:val="Header"/>
    </w:pPr>
    <w:sdt>
      <w:sdtPr>
        <w:id w:val="-609508049"/>
        <w:docPartObj>
          <w:docPartGallery w:val="Watermarks"/>
          <w:docPartUnique/>
        </w:docPartObj>
      </w:sdtPr>
      <w:sdtContent>
        <w:r>
          <w:rPr>
            <w:noProof/>
          </w:rPr>
          <w:pict w14:anchorId="1BD84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0000">
      <w:rPr>
        <w:noProof/>
      </w:rPr>
      <w:pict w14:anchorId="16703A14">
        <v:shapetype id="_x0000_t202" coordsize="21600,21600" o:spt="202" path="m,l,21600r21600,l21600,xe">
          <v:stroke joinstyle="miter"/>
          <v:path gradientshapeok="t" o:connecttype="rect"/>
        </v:shapetype>
        <v:shape id="_x0000_s1026" type="#_x0000_t202" style="position:absolute;margin-left:0;margin-top:0;width:397.65pt;height:238.6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" o:allowincell="f" filled="f" stroked="f">
          <o:lock v:ext="edit" aspectratio="t" verticies="t" shapetype="t"/>
          <v:textbox>
            <w:txbxContent>
              <w:p w14:paraId="43C91851" w14:textId="77777777" w:rsidR="002B17AB" w:rsidRDefault="0053305C" w:rsidP="00403546">
                <w:pPr>
                  <w:jc w:val="center"/>
                  <w:rPr>
                    <w:rFonts w:ascii="Open Sans" w:eastAsia="Open Sans" w:hAnsi="Open Sans" w:cs="Open Sans"/>
                    <w:color w:val="C0C0C0"/>
                    <w:sz w:val="16"/>
                    <w:szCs w:val="16"/>
                    <w:lang w:val="en-GB"/>
                    <w14:textFill>
                      <w14:solidFill>
                        <w14:srgbClr w14:val="C0C0C0">
                          <w14:alpha w14:val="50000"/>
                        </w14:srgbClr>
                      </w14:solidFill>
                    </w14:textFill>
                  </w:rPr>
                </w:pPr>
                <w:r>
                  <w:rPr>
                    <w:rFonts w:ascii="Open Sans" w:eastAsia="Open Sans" w:hAnsi="Open Sans" w:cs="Open Sans"/>
                    <w:color w:val="C0C0C0"/>
                    <w:sz w:val="16"/>
                    <w:szCs w:val="16"/>
                    <w:lang w:val="en-GB"/>
                    <w14:textFill>
                      <w14:solidFill>
                        <w14:srgbClr w14:val="C0C0C0">
                          <w14:alpha w14:val="50000"/>
                        </w14:srgbClr>
                      </w14:solidFill>
                    </w14:textFill>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1B74" w14:textId="77777777" w:rsidR="002B17AB" w:rsidRDefault="00000000">
    <w:pPr>
      <w:pStyle w:val="Header"/>
    </w:pPr>
    <w:r>
      <w:rPr>
        <w:noProof/>
      </w:rPr>
      <w:pict w14:anchorId="4218E11D">
        <v:shapetype id="_x0000_t202" coordsize="21600,21600" o:spt="202" path="m,l,21600r21600,l21600,xe">
          <v:stroke joinstyle="miter"/>
          <v:path gradientshapeok="t" o:connecttype="rect"/>
        </v:shapetype>
        <v:shape id="Text Box 2" o:spid="_x0000_s1025" type="#_x0000_t202" alt="" style="position:absolute;margin-left:0;margin-top:0;width:397.65pt;height:238.6pt;rotation:315;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4054C360" w14:textId="77777777" w:rsidR="002B17AB" w:rsidRDefault="0053305C" w:rsidP="00403546">
                <w:pPr>
                  <w:jc w:val="center"/>
                  <w:rPr>
                    <w:rFonts w:ascii="Open Sans" w:eastAsia="Open Sans" w:hAnsi="Open Sans" w:cs="Open Sans"/>
                    <w:color w:val="C0C0C0"/>
                    <w:sz w:val="72"/>
                    <w:szCs w:val="72"/>
                    <w:lang w:val="en-GB"/>
                    <w14:textFill>
                      <w14:solidFill>
                        <w14:srgbClr w14:val="C0C0C0">
                          <w14:alpha w14:val="50000"/>
                        </w14:srgbClr>
                      </w14:solidFill>
                    </w14:textFill>
                  </w:rPr>
                </w:pPr>
                <w:r>
                  <w:rPr>
                    <w:rFonts w:ascii="Open Sans" w:eastAsia="Open Sans" w:hAnsi="Open Sans" w:cs="Open Sans"/>
                    <w:color w:val="C0C0C0"/>
                    <w:sz w:val="72"/>
                    <w:szCs w:val="72"/>
                    <w:lang w:val="en-GB"/>
                    <w14:textFill>
                      <w14:solidFill>
                        <w14:srgbClr w14:val="C0C0C0">
                          <w14:alpha w14:val="50000"/>
                        </w14:srgbClr>
                      </w14:solidFill>
                    </w14:textFill>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591"/>
    <w:multiLevelType w:val="multilevel"/>
    <w:tmpl w:val="659EC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5C0453"/>
    <w:multiLevelType w:val="multilevel"/>
    <w:tmpl w:val="3FE4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42B9C"/>
    <w:multiLevelType w:val="multilevel"/>
    <w:tmpl w:val="62EE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D7ECE"/>
    <w:multiLevelType w:val="multilevel"/>
    <w:tmpl w:val="E67E3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159A6"/>
    <w:multiLevelType w:val="multilevel"/>
    <w:tmpl w:val="06B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596F2F"/>
    <w:multiLevelType w:val="multilevel"/>
    <w:tmpl w:val="51A0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387E74"/>
    <w:multiLevelType w:val="hybridMultilevel"/>
    <w:tmpl w:val="F326882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E7D4A01"/>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972B2F"/>
    <w:multiLevelType w:val="hybridMultilevel"/>
    <w:tmpl w:val="4E7AF472"/>
    <w:lvl w:ilvl="0" w:tplc="DD6E69CC">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B431F"/>
    <w:multiLevelType w:val="hybridMultilevel"/>
    <w:tmpl w:val="7398E8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FE6CF5"/>
    <w:multiLevelType w:val="multilevel"/>
    <w:tmpl w:val="A804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940603"/>
    <w:multiLevelType w:val="multilevel"/>
    <w:tmpl w:val="B678A0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3E21C18"/>
    <w:multiLevelType w:val="hybridMultilevel"/>
    <w:tmpl w:val="E69CA65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ACF257D"/>
    <w:multiLevelType w:val="multilevel"/>
    <w:tmpl w:val="C188F9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CCD1A26"/>
    <w:multiLevelType w:val="hybridMultilevel"/>
    <w:tmpl w:val="946C79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23F7D1F"/>
    <w:multiLevelType w:val="hybridMultilevel"/>
    <w:tmpl w:val="A81A6EC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6246238"/>
    <w:multiLevelType w:val="multilevel"/>
    <w:tmpl w:val="75BA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B136EE"/>
    <w:multiLevelType w:val="multilevel"/>
    <w:tmpl w:val="F4EA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9A1B22"/>
    <w:multiLevelType w:val="multilevel"/>
    <w:tmpl w:val="5F58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A06CAA"/>
    <w:multiLevelType w:val="multilevel"/>
    <w:tmpl w:val="2ADA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344FA4"/>
    <w:multiLevelType w:val="multilevel"/>
    <w:tmpl w:val="166A5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D56F47"/>
    <w:multiLevelType w:val="multilevel"/>
    <w:tmpl w:val="7D4E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6B39B6"/>
    <w:multiLevelType w:val="hybridMultilevel"/>
    <w:tmpl w:val="8F507C5E"/>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91F6288"/>
    <w:multiLevelType w:val="multilevel"/>
    <w:tmpl w:val="A31E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A83110"/>
    <w:multiLevelType w:val="hybridMultilevel"/>
    <w:tmpl w:val="CA9A013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214851307">
    <w:abstractNumId w:val="24"/>
  </w:num>
  <w:num w:numId="2" w16cid:durableId="285696854">
    <w:abstractNumId w:val="7"/>
  </w:num>
  <w:num w:numId="3" w16cid:durableId="1284726133">
    <w:abstractNumId w:val="19"/>
  </w:num>
  <w:num w:numId="4" w16cid:durableId="1441530750">
    <w:abstractNumId w:val="20"/>
  </w:num>
  <w:num w:numId="5" w16cid:durableId="117647962">
    <w:abstractNumId w:val="3"/>
  </w:num>
  <w:num w:numId="6" w16cid:durableId="233130713">
    <w:abstractNumId w:val="0"/>
  </w:num>
  <w:num w:numId="7" w16cid:durableId="13457935">
    <w:abstractNumId w:val="13"/>
  </w:num>
  <w:num w:numId="8" w16cid:durableId="1605309572">
    <w:abstractNumId w:val="11"/>
  </w:num>
  <w:num w:numId="9" w16cid:durableId="557594714">
    <w:abstractNumId w:val="5"/>
  </w:num>
  <w:num w:numId="10" w16cid:durableId="159077478">
    <w:abstractNumId w:val="2"/>
  </w:num>
  <w:num w:numId="11" w16cid:durableId="1618292948">
    <w:abstractNumId w:val="18"/>
  </w:num>
  <w:num w:numId="12" w16cid:durableId="1095633642">
    <w:abstractNumId w:val="21"/>
  </w:num>
  <w:num w:numId="13" w16cid:durableId="841748141">
    <w:abstractNumId w:val="10"/>
  </w:num>
  <w:num w:numId="14" w16cid:durableId="1524587232">
    <w:abstractNumId w:val="1"/>
  </w:num>
  <w:num w:numId="15" w16cid:durableId="1043140303">
    <w:abstractNumId w:val="4"/>
  </w:num>
  <w:num w:numId="16" w16cid:durableId="2022588433">
    <w:abstractNumId w:val="16"/>
  </w:num>
  <w:num w:numId="17" w16cid:durableId="221521978">
    <w:abstractNumId w:val="23"/>
  </w:num>
  <w:num w:numId="18" w16cid:durableId="1303653481">
    <w:abstractNumId w:val="17"/>
  </w:num>
  <w:num w:numId="19" w16cid:durableId="903761069">
    <w:abstractNumId w:val="22"/>
  </w:num>
  <w:num w:numId="20" w16cid:durableId="1600600756">
    <w:abstractNumId w:val="14"/>
  </w:num>
  <w:num w:numId="21" w16cid:durableId="2121560914">
    <w:abstractNumId w:val="15"/>
  </w:num>
  <w:num w:numId="22" w16cid:durableId="1578399015">
    <w:abstractNumId w:val="6"/>
  </w:num>
  <w:num w:numId="23" w16cid:durableId="1617982449">
    <w:abstractNumId w:val="12"/>
  </w:num>
  <w:num w:numId="24" w16cid:durableId="1006521791">
    <w:abstractNumId w:val="8"/>
  </w:num>
  <w:num w:numId="25" w16cid:durableId="2135177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44"/>
    <w:rsid w:val="000E4144"/>
    <w:rsid w:val="00120C1C"/>
    <w:rsid w:val="00160E20"/>
    <w:rsid w:val="002664A7"/>
    <w:rsid w:val="002B17AB"/>
    <w:rsid w:val="002B3CD7"/>
    <w:rsid w:val="00390D78"/>
    <w:rsid w:val="003D143B"/>
    <w:rsid w:val="00434171"/>
    <w:rsid w:val="00475847"/>
    <w:rsid w:val="00521381"/>
    <w:rsid w:val="0053305C"/>
    <w:rsid w:val="009A383F"/>
    <w:rsid w:val="00AE3EC3"/>
    <w:rsid w:val="00B76462"/>
    <w:rsid w:val="00BD460A"/>
    <w:rsid w:val="00BE3D5E"/>
    <w:rsid w:val="00C3454B"/>
    <w:rsid w:val="00D464FA"/>
    <w:rsid w:val="00D5690B"/>
    <w:rsid w:val="1A95C5C2"/>
    <w:rsid w:val="1EFA6014"/>
    <w:rsid w:val="28399E58"/>
    <w:rsid w:val="3C1586A6"/>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C22D7"/>
  <w15:chartTrackingRefBased/>
  <w15:docId w15:val="{B8D82961-AD9B-E04B-B08A-0AFD5F24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44"/>
    <w:pPr>
      <w:spacing w:after="180" w:line="274" w:lineRule="auto"/>
    </w:pPr>
  </w:style>
  <w:style w:type="paragraph" w:styleId="Heading1">
    <w:name w:val="heading 1"/>
    <w:basedOn w:val="Normal"/>
    <w:next w:val="Normal"/>
    <w:link w:val="Heading1Char"/>
    <w:uiPriority w:val="9"/>
    <w:qFormat/>
    <w:rsid w:val="000E4144"/>
    <w:pPr>
      <w:keepNext/>
      <w:keepLines/>
      <w:spacing w:before="360" w:after="0" w:line="240" w:lineRule="auto"/>
      <w:outlineLvl w:val="0"/>
    </w:pPr>
    <w:rPr>
      <w:rFonts w:asciiTheme="majorHAnsi" w:eastAsiaTheme="majorEastAsia" w:hAnsiTheme="majorHAnsi" w:cstheme="majorBidi"/>
      <w:bCs/>
      <w:color w:val="0E2841" w:themeColor="text2"/>
      <w:sz w:val="32"/>
      <w:szCs w:val="28"/>
    </w:rPr>
  </w:style>
  <w:style w:type="paragraph" w:styleId="Heading2">
    <w:name w:val="heading 2"/>
    <w:basedOn w:val="Normal"/>
    <w:next w:val="Normal"/>
    <w:link w:val="Heading2Char"/>
    <w:uiPriority w:val="9"/>
    <w:semiHidden/>
    <w:unhideWhenUsed/>
    <w:qFormat/>
    <w:rsid w:val="000E4144"/>
    <w:pPr>
      <w:keepNext/>
      <w:keepLines/>
      <w:spacing w:before="120" w:after="0" w:line="240" w:lineRule="auto"/>
      <w:outlineLvl w:val="1"/>
    </w:pPr>
    <w:rPr>
      <w:rFonts w:asciiTheme="majorHAnsi" w:eastAsiaTheme="majorEastAsia" w:hAnsiTheme="majorHAnsi" w:cstheme="majorBidi"/>
      <w:b/>
      <w:bCs/>
      <w:color w:val="196B24" w:themeColor="accent3"/>
      <w:sz w:val="28"/>
      <w:szCs w:val="26"/>
    </w:rPr>
  </w:style>
  <w:style w:type="paragraph" w:styleId="Heading3">
    <w:name w:val="heading 3"/>
    <w:basedOn w:val="Normal"/>
    <w:next w:val="Normal"/>
    <w:link w:val="Heading3Char"/>
    <w:uiPriority w:val="9"/>
    <w:semiHidden/>
    <w:unhideWhenUsed/>
    <w:qFormat/>
    <w:rsid w:val="000E4144"/>
    <w:pPr>
      <w:keepNext/>
      <w:keepLines/>
      <w:spacing w:before="20" w:after="0" w:line="240" w:lineRule="auto"/>
      <w:outlineLvl w:val="2"/>
    </w:pPr>
    <w:rPr>
      <w:rFonts w:eastAsiaTheme="majorEastAsia" w:cstheme="majorBidi"/>
      <w:b/>
      <w:bCs/>
      <w:color w:val="0E2841" w:themeColor="text2"/>
      <w:sz w:val="24"/>
    </w:rPr>
  </w:style>
  <w:style w:type="paragraph" w:styleId="Heading4">
    <w:name w:val="heading 4"/>
    <w:basedOn w:val="Normal"/>
    <w:next w:val="Normal"/>
    <w:link w:val="Heading4Char"/>
    <w:uiPriority w:val="9"/>
    <w:semiHidden/>
    <w:unhideWhenUsed/>
    <w:qFormat/>
    <w:rsid w:val="000E4144"/>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0E4144"/>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0E4144"/>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0E4144"/>
    <w:pPr>
      <w:keepNext/>
      <w:keepLines/>
      <w:spacing w:before="200" w:after="0"/>
      <w:outlineLvl w:val="6"/>
    </w:pPr>
    <w:rPr>
      <w:rFonts w:asciiTheme="majorHAnsi" w:eastAsiaTheme="majorEastAsia" w:hAnsiTheme="majorHAnsi" w:cstheme="majorBidi"/>
      <w:i/>
      <w:iCs/>
      <w:color w:val="0E2841" w:themeColor="text2"/>
    </w:rPr>
  </w:style>
  <w:style w:type="paragraph" w:styleId="Heading8">
    <w:name w:val="heading 8"/>
    <w:basedOn w:val="Normal"/>
    <w:next w:val="Normal"/>
    <w:link w:val="Heading8Char"/>
    <w:uiPriority w:val="9"/>
    <w:semiHidden/>
    <w:unhideWhenUsed/>
    <w:qFormat/>
    <w:rsid w:val="000E4144"/>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0E4144"/>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44"/>
    <w:rPr>
      <w:rFonts w:asciiTheme="majorHAnsi" w:eastAsiaTheme="majorEastAsia" w:hAnsiTheme="majorHAnsi" w:cstheme="majorBidi"/>
      <w:bCs/>
      <w:color w:val="0E2841" w:themeColor="text2"/>
      <w:sz w:val="32"/>
      <w:szCs w:val="28"/>
    </w:rPr>
  </w:style>
  <w:style w:type="character" w:customStyle="1" w:styleId="Heading2Char">
    <w:name w:val="Heading 2 Char"/>
    <w:basedOn w:val="DefaultParagraphFont"/>
    <w:link w:val="Heading2"/>
    <w:uiPriority w:val="9"/>
    <w:semiHidden/>
    <w:rsid w:val="000E4144"/>
    <w:rPr>
      <w:rFonts w:asciiTheme="majorHAnsi" w:eastAsiaTheme="majorEastAsia" w:hAnsiTheme="majorHAnsi" w:cstheme="majorBidi"/>
      <w:b/>
      <w:bCs/>
      <w:color w:val="196B24" w:themeColor="accent3"/>
      <w:sz w:val="28"/>
      <w:szCs w:val="26"/>
    </w:rPr>
  </w:style>
  <w:style w:type="character" w:customStyle="1" w:styleId="Heading3Char">
    <w:name w:val="Heading 3 Char"/>
    <w:basedOn w:val="DefaultParagraphFont"/>
    <w:link w:val="Heading3"/>
    <w:uiPriority w:val="9"/>
    <w:semiHidden/>
    <w:rsid w:val="000E4144"/>
    <w:rPr>
      <w:rFonts w:eastAsiaTheme="majorEastAsia" w:cstheme="majorBidi"/>
      <w:b/>
      <w:bCs/>
      <w:color w:val="0E2841" w:themeColor="text2"/>
      <w:sz w:val="24"/>
    </w:rPr>
  </w:style>
  <w:style w:type="character" w:customStyle="1" w:styleId="Heading4Char">
    <w:name w:val="Heading 4 Char"/>
    <w:basedOn w:val="DefaultParagraphFont"/>
    <w:link w:val="Heading4"/>
    <w:uiPriority w:val="9"/>
    <w:semiHidden/>
    <w:rsid w:val="000E4144"/>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0E4144"/>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0E4144"/>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0E4144"/>
    <w:rPr>
      <w:rFonts w:asciiTheme="majorHAnsi" w:eastAsiaTheme="majorEastAsia" w:hAnsiTheme="majorHAnsi" w:cstheme="majorBidi"/>
      <w:i/>
      <w:iCs/>
      <w:color w:val="0E2841" w:themeColor="text2"/>
    </w:rPr>
  </w:style>
  <w:style w:type="character" w:customStyle="1" w:styleId="Heading8Char">
    <w:name w:val="Heading 8 Char"/>
    <w:basedOn w:val="DefaultParagraphFont"/>
    <w:link w:val="Heading8"/>
    <w:uiPriority w:val="9"/>
    <w:semiHidden/>
    <w:rsid w:val="000E4144"/>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0E4144"/>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0E4144"/>
    <w:pPr>
      <w:spacing w:after="120" w:line="240" w:lineRule="auto"/>
      <w:contextualSpacing/>
    </w:pPr>
    <w:rPr>
      <w:rFonts w:asciiTheme="majorHAnsi" w:eastAsiaTheme="majorEastAsia" w:hAnsiTheme="majorHAnsi" w:cstheme="majorBidi"/>
      <w:color w:val="0E2841"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0E4144"/>
    <w:rPr>
      <w:rFonts w:asciiTheme="majorHAnsi" w:eastAsiaTheme="majorEastAsia" w:hAnsiTheme="majorHAnsi" w:cstheme="majorBidi"/>
      <w:color w:val="0E2841"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0E4144"/>
    <w:pPr>
      <w:numPr>
        <w:ilvl w:val="1"/>
      </w:numPr>
    </w:pPr>
    <w:rPr>
      <w:rFonts w:eastAsiaTheme="majorEastAsia" w:cstheme="majorBidi"/>
      <w:iCs/>
      <w:color w:val="153D63" w:themeColor="text2" w:themeTint="E6"/>
      <w:sz w:val="32"/>
      <w:szCs w:val="24"/>
      <w14:ligatures w14:val="standard"/>
    </w:rPr>
  </w:style>
  <w:style w:type="character" w:customStyle="1" w:styleId="SubtitleChar">
    <w:name w:val="Subtitle Char"/>
    <w:basedOn w:val="DefaultParagraphFont"/>
    <w:link w:val="Subtitle"/>
    <w:uiPriority w:val="11"/>
    <w:rsid w:val="000E4144"/>
    <w:rPr>
      <w:rFonts w:eastAsiaTheme="majorEastAsia" w:cstheme="majorBidi"/>
      <w:iCs/>
      <w:color w:val="153D63" w:themeColor="text2" w:themeTint="E6"/>
      <w:sz w:val="32"/>
      <w:szCs w:val="24"/>
      <w14:ligatures w14:val="standard"/>
    </w:rPr>
  </w:style>
  <w:style w:type="paragraph" w:styleId="Quote">
    <w:name w:val="Quote"/>
    <w:basedOn w:val="Normal"/>
    <w:next w:val="Normal"/>
    <w:link w:val="QuoteChar"/>
    <w:uiPriority w:val="29"/>
    <w:qFormat/>
    <w:rsid w:val="000E4144"/>
    <w:pPr>
      <w:pBdr>
        <w:left w:val="single" w:sz="48" w:space="13" w:color="156082" w:themeColor="accent1"/>
      </w:pBdr>
      <w:spacing w:after="0" w:line="360" w:lineRule="auto"/>
    </w:pPr>
    <w:rPr>
      <w:rFonts w:asciiTheme="majorHAnsi" w:eastAsiaTheme="minorEastAsia" w:hAnsiTheme="majorHAnsi"/>
      <w:b/>
      <w:i/>
      <w:iCs/>
      <w:color w:val="156082" w:themeColor="accent1"/>
      <w:sz w:val="24"/>
    </w:rPr>
  </w:style>
  <w:style w:type="character" w:customStyle="1" w:styleId="QuoteChar">
    <w:name w:val="Quote Char"/>
    <w:basedOn w:val="DefaultParagraphFont"/>
    <w:link w:val="Quote"/>
    <w:uiPriority w:val="29"/>
    <w:rsid w:val="000E4144"/>
    <w:rPr>
      <w:rFonts w:asciiTheme="majorHAnsi" w:eastAsiaTheme="minorEastAsia" w:hAnsiTheme="majorHAnsi"/>
      <w:b/>
      <w:i/>
      <w:iCs/>
      <w:color w:val="156082" w:themeColor="accent1"/>
      <w:sz w:val="24"/>
    </w:rPr>
  </w:style>
  <w:style w:type="paragraph" w:styleId="ListParagraph">
    <w:name w:val="List Paragraph"/>
    <w:basedOn w:val="Normal"/>
    <w:uiPriority w:val="34"/>
    <w:qFormat/>
    <w:rsid w:val="000E4144"/>
    <w:pPr>
      <w:spacing w:line="240" w:lineRule="auto"/>
      <w:ind w:left="720" w:hanging="288"/>
      <w:contextualSpacing/>
    </w:pPr>
    <w:rPr>
      <w:color w:val="0E2841" w:themeColor="text2"/>
    </w:rPr>
  </w:style>
  <w:style w:type="character" w:styleId="IntenseEmphasis">
    <w:name w:val="Intense Emphasis"/>
    <w:basedOn w:val="DefaultParagraphFont"/>
    <w:uiPriority w:val="21"/>
    <w:qFormat/>
    <w:rsid w:val="000E4144"/>
    <w:rPr>
      <w:b/>
      <w:bCs/>
      <w:i/>
      <w:iCs/>
      <w:color w:val="0E2841" w:themeColor="text2"/>
    </w:rPr>
  </w:style>
  <w:style w:type="paragraph" w:styleId="IntenseQuote">
    <w:name w:val="Intense Quote"/>
    <w:basedOn w:val="Normal"/>
    <w:next w:val="Normal"/>
    <w:link w:val="IntenseQuoteChar"/>
    <w:uiPriority w:val="30"/>
    <w:qFormat/>
    <w:rsid w:val="000E4144"/>
    <w:pPr>
      <w:pBdr>
        <w:left w:val="single" w:sz="48" w:space="13" w:color="E97132" w:themeColor="accent2"/>
      </w:pBdr>
      <w:spacing w:before="240" w:after="120" w:line="300" w:lineRule="auto"/>
    </w:pPr>
    <w:rPr>
      <w:rFonts w:eastAsiaTheme="minorEastAsia"/>
      <w:b/>
      <w:bCs/>
      <w:i/>
      <w:iCs/>
      <w:color w:val="E97132" w:themeColor="accent2"/>
      <w:sz w:val="26"/>
      <w14:ligatures w14:val="standard"/>
      <w14:numForm w14:val="oldStyle"/>
    </w:rPr>
  </w:style>
  <w:style w:type="character" w:customStyle="1" w:styleId="IntenseQuoteChar">
    <w:name w:val="Intense Quote Char"/>
    <w:basedOn w:val="DefaultParagraphFont"/>
    <w:link w:val="IntenseQuote"/>
    <w:uiPriority w:val="30"/>
    <w:rsid w:val="000E4144"/>
    <w:rPr>
      <w:rFonts w:eastAsiaTheme="minorEastAsia"/>
      <w:b/>
      <w:bCs/>
      <w:i/>
      <w:iCs/>
      <w:color w:val="E97132" w:themeColor="accent2"/>
      <w:sz w:val="26"/>
      <w14:ligatures w14:val="standard"/>
      <w14:numForm w14:val="oldStyle"/>
    </w:rPr>
  </w:style>
  <w:style w:type="character" w:styleId="IntenseReference">
    <w:name w:val="Intense Reference"/>
    <w:basedOn w:val="DefaultParagraphFont"/>
    <w:uiPriority w:val="32"/>
    <w:qFormat/>
    <w:rsid w:val="000E4144"/>
    <w:rPr>
      <w:rFonts w:asciiTheme="minorHAnsi" w:hAnsiTheme="minorHAnsi"/>
      <w:b/>
      <w:bCs/>
      <w:smallCaps/>
      <w:color w:val="0E2841" w:themeColor="text2"/>
      <w:spacing w:val="5"/>
      <w:sz w:val="22"/>
      <w:u w:val="single"/>
    </w:rPr>
  </w:style>
  <w:style w:type="paragraph" w:styleId="NoSpacing">
    <w:name w:val="No Spacing"/>
    <w:link w:val="NoSpacingChar"/>
    <w:uiPriority w:val="1"/>
    <w:qFormat/>
    <w:rsid w:val="000E4144"/>
    <w:pPr>
      <w:spacing w:after="0" w:line="240" w:lineRule="auto"/>
    </w:pPr>
  </w:style>
  <w:style w:type="paragraph" w:styleId="TOCHeading">
    <w:name w:val="TOC Heading"/>
    <w:basedOn w:val="Heading1"/>
    <w:next w:val="Normal"/>
    <w:uiPriority w:val="39"/>
    <w:unhideWhenUsed/>
    <w:qFormat/>
    <w:rsid w:val="000E4144"/>
    <w:pPr>
      <w:spacing w:before="480" w:line="264" w:lineRule="auto"/>
      <w:outlineLvl w:val="9"/>
    </w:pPr>
    <w:rPr>
      <w:b/>
    </w:rPr>
  </w:style>
  <w:style w:type="character" w:customStyle="1" w:styleId="NoSpacingChar">
    <w:name w:val="No Spacing Char"/>
    <w:basedOn w:val="DefaultParagraphFont"/>
    <w:link w:val="NoSpacing"/>
    <w:uiPriority w:val="1"/>
    <w:rsid w:val="000E4144"/>
  </w:style>
  <w:style w:type="paragraph" w:styleId="TOC1">
    <w:name w:val="toc 1"/>
    <w:basedOn w:val="Normal"/>
    <w:next w:val="Normal"/>
    <w:autoRedefine/>
    <w:uiPriority w:val="39"/>
    <w:unhideWhenUsed/>
    <w:rsid w:val="000E4144"/>
    <w:pPr>
      <w:tabs>
        <w:tab w:val="right" w:leader="dot" w:pos="9016"/>
      </w:tabs>
      <w:spacing w:before="120" w:after="0" w:line="360" w:lineRule="auto"/>
    </w:pPr>
    <w:rPr>
      <w:rFonts w:ascii="Open Sans" w:hAnsi="Open Sans" w:cs="Open Sans"/>
      <w:b/>
      <w:bCs/>
      <w:i/>
      <w:iCs/>
      <w:noProof/>
      <w:sz w:val="23"/>
      <w:szCs w:val="23"/>
    </w:rPr>
  </w:style>
  <w:style w:type="paragraph" w:styleId="TOC2">
    <w:name w:val="toc 2"/>
    <w:basedOn w:val="Normal"/>
    <w:next w:val="Normal"/>
    <w:autoRedefine/>
    <w:uiPriority w:val="39"/>
    <w:unhideWhenUsed/>
    <w:rsid w:val="000E4144"/>
    <w:pPr>
      <w:tabs>
        <w:tab w:val="right" w:leader="dot" w:pos="9016"/>
      </w:tabs>
      <w:spacing w:before="120" w:after="0" w:line="360" w:lineRule="auto"/>
      <w:ind w:left="220"/>
    </w:pPr>
    <w:rPr>
      <w:rFonts w:ascii="Open Sans" w:hAnsi="Open Sans" w:cs="Open Sans"/>
      <w:b/>
      <w:bCs/>
      <w:noProof/>
    </w:rPr>
  </w:style>
  <w:style w:type="character" w:styleId="Hyperlink">
    <w:name w:val="Hyperlink"/>
    <w:basedOn w:val="DefaultParagraphFont"/>
    <w:uiPriority w:val="99"/>
    <w:unhideWhenUsed/>
    <w:rsid w:val="000E4144"/>
    <w:rPr>
      <w:color w:val="467886" w:themeColor="hyperlink"/>
      <w:u w:val="single"/>
    </w:rPr>
  </w:style>
  <w:style w:type="paragraph" w:styleId="Header">
    <w:name w:val="header"/>
    <w:basedOn w:val="Normal"/>
    <w:link w:val="HeaderChar"/>
    <w:uiPriority w:val="99"/>
    <w:unhideWhenUsed/>
    <w:rsid w:val="000E4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144"/>
    <w:rPr>
      <w:kern w:val="0"/>
      <w:sz w:val="22"/>
      <w:szCs w:val="22"/>
      <w:lang w:val="en-GB"/>
      <w14:ligatures w14:val="none"/>
    </w:rPr>
  </w:style>
  <w:style w:type="paragraph" w:styleId="Footer">
    <w:name w:val="footer"/>
    <w:basedOn w:val="Normal"/>
    <w:link w:val="FooterChar"/>
    <w:uiPriority w:val="99"/>
    <w:unhideWhenUsed/>
    <w:rsid w:val="000E4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144"/>
    <w:rPr>
      <w:kern w:val="0"/>
      <w:sz w:val="22"/>
      <w:szCs w:val="22"/>
      <w:lang w:val="en-GB"/>
      <w14:ligatures w14:val="none"/>
    </w:rPr>
  </w:style>
  <w:style w:type="paragraph" w:styleId="Caption">
    <w:name w:val="caption"/>
    <w:basedOn w:val="Normal"/>
    <w:next w:val="Normal"/>
    <w:uiPriority w:val="35"/>
    <w:semiHidden/>
    <w:unhideWhenUsed/>
    <w:qFormat/>
    <w:rsid w:val="000E4144"/>
    <w:pPr>
      <w:spacing w:line="240" w:lineRule="auto"/>
    </w:pPr>
    <w:rPr>
      <w:rFonts w:eastAsiaTheme="minorEastAsia"/>
      <w:b/>
      <w:bCs/>
      <w:smallCaps/>
      <w:color w:val="0E2841" w:themeColor="text2"/>
      <w:spacing w:val="6"/>
      <w:szCs w:val="18"/>
    </w:rPr>
  </w:style>
  <w:style w:type="character" w:styleId="Strong">
    <w:name w:val="Strong"/>
    <w:basedOn w:val="DefaultParagraphFont"/>
    <w:uiPriority w:val="22"/>
    <w:qFormat/>
    <w:rsid w:val="000E4144"/>
    <w:rPr>
      <w:b/>
      <w:bCs/>
      <w:color w:val="153D63" w:themeColor="text2" w:themeTint="E6"/>
    </w:rPr>
  </w:style>
  <w:style w:type="character" w:styleId="Emphasis">
    <w:name w:val="Emphasis"/>
    <w:basedOn w:val="DefaultParagraphFont"/>
    <w:uiPriority w:val="20"/>
    <w:qFormat/>
    <w:rsid w:val="000E4144"/>
    <w:rPr>
      <w:b w:val="0"/>
      <w:i/>
      <w:iCs/>
      <w:color w:val="0E2841" w:themeColor="text2"/>
    </w:rPr>
  </w:style>
  <w:style w:type="character" w:styleId="SubtleEmphasis">
    <w:name w:val="Subtle Emphasis"/>
    <w:basedOn w:val="DefaultParagraphFont"/>
    <w:uiPriority w:val="19"/>
    <w:qFormat/>
    <w:rsid w:val="000E4144"/>
    <w:rPr>
      <w:i/>
      <w:iCs/>
      <w:color w:val="000000"/>
    </w:rPr>
  </w:style>
  <w:style w:type="character" w:styleId="SubtleReference">
    <w:name w:val="Subtle Reference"/>
    <w:basedOn w:val="DefaultParagraphFont"/>
    <w:uiPriority w:val="31"/>
    <w:qFormat/>
    <w:rsid w:val="000E4144"/>
    <w:rPr>
      <w:smallCaps/>
      <w:color w:val="000000"/>
      <w:u w:val="single"/>
    </w:rPr>
  </w:style>
  <w:style w:type="character" w:styleId="BookTitle">
    <w:name w:val="Book Title"/>
    <w:basedOn w:val="DefaultParagraphFont"/>
    <w:uiPriority w:val="33"/>
    <w:qFormat/>
    <w:rsid w:val="000E4144"/>
    <w:rPr>
      <w:rFonts w:asciiTheme="majorHAnsi" w:hAnsiTheme="majorHAnsi"/>
      <w:b/>
      <w:bCs/>
      <w:caps w:val="0"/>
      <w:smallCaps/>
      <w:color w:val="0E2841" w:themeColor="text2"/>
      <w:spacing w:val="10"/>
      <w:sz w:val="22"/>
    </w:rPr>
  </w:style>
  <w:style w:type="paragraph" w:customStyle="1" w:styleId="PersonalName">
    <w:name w:val="Personal Name"/>
    <w:basedOn w:val="Title"/>
    <w:qFormat/>
    <w:rsid w:val="000E4144"/>
    <w:rPr>
      <w:b/>
      <w:caps/>
      <w:color w:val="000000"/>
      <w:sz w:val="28"/>
      <w:szCs w:val="28"/>
    </w:rPr>
  </w:style>
  <w:style w:type="character" w:styleId="CommentReference">
    <w:name w:val="annotation reference"/>
    <w:basedOn w:val="DefaultParagraphFont"/>
    <w:uiPriority w:val="99"/>
    <w:semiHidden/>
    <w:unhideWhenUsed/>
    <w:rsid w:val="00D464FA"/>
    <w:rPr>
      <w:sz w:val="16"/>
      <w:szCs w:val="16"/>
    </w:rPr>
  </w:style>
  <w:style w:type="paragraph" w:styleId="CommentText">
    <w:name w:val="annotation text"/>
    <w:basedOn w:val="Normal"/>
    <w:link w:val="CommentTextChar"/>
    <w:uiPriority w:val="99"/>
    <w:semiHidden/>
    <w:unhideWhenUsed/>
    <w:rsid w:val="00D464FA"/>
    <w:pPr>
      <w:spacing w:line="240" w:lineRule="auto"/>
    </w:pPr>
    <w:rPr>
      <w:sz w:val="20"/>
      <w:szCs w:val="20"/>
    </w:rPr>
  </w:style>
  <w:style w:type="character" w:customStyle="1" w:styleId="CommentTextChar">
    <w:name w:val="Comment Text Char"/>
    <w:basedOn w:val="DefaultParagraphFont"/>
    <w:link w:val="CommentText"/>
    <w:uiPriority w:val="99"/>
    <w:semiHidden/>
    <w:rsid w:val="00D464FA"/>
    <w:rPr>
      <w:sz w:val="20"/>
      <w:szCs w:val="20"/>
    </w:rPr>
  </w:style>
  <w:style w:type="paragraph" w:styleId="CommentSubject">
    <w:name w:val="annotation subject"/>
    <w:basedOn w:val="CommentText"/>
    <w:next w:val="CommentText"/>
    <w:link w:val="CommentSubjectChar"/>
    <w:uiPriority w:val="99"/>
    <w:semiHidden/>
    <w:unhideWhenUsed/>
    <w:rsid w:val="00D464FA"/>
    <w:rPr>
      <w:b/>
      <w:bCs/>
    </w:rPr>
  </w:style>
  <w:style w:type="character" w:customStyle="1" w:styleId="CommentSubjectChar">
    <w:name w:val="Comment Subject Char"/>
    <w:basedOn w:val="CommentTextChar"/>
    <w:link w:val="CommentSubject"/>
    <w:uiPriority w:val="99"/>
    <w:semiHidden/>
    <w:rsid w:val="00D464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F2CA7F46EE6548820E5B95ACC2945F" ma:contentTypeVersion="12" ma:contentTypeDescription="Create a new document." ma:contentTypeScope="" ma:versionID="e34723258037022850d5506c8e23af9a">
  <xsd:schema xmlns:xsd="http://www.w3.org/2001/XMLSchema" xmlns:xs="http://www.w3.org/2001/XMLSchema" xmlns:p="http://schemas.microsoft.com/office/2006/metadata/properties" xmlns:ns2="0563f074-549f-42f7-8150-d2532655245b" xmlns:ns3="057c8eeb-90c9-4dba-82ac-dd73dba47515" targetNamespace="http://schemas.microsoft.com/office/2006/metadata/properties" ma:root="true" ma:fieldsID="6bba2bfcb0b3d46a6c25e82943c4ec0a" ns2:_="" ns3:_="">
    <xsd:import namespace="0563f074-549f-42f7-8150-d2532655245b"/>
    <xsd:import namespace="057c8eeb-90c9-4dba-82ac-dd73dba475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3f074-549f-42f7-8150-d25326552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a35de1f-298e-46f0-bedb-de542e90052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c8eeb-90c9-4dba-82ac-dd73dba475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bdf92a-30e0-4a31-adad-5f195118dc9b}" ma:internalName="TaxCatchAll" ma:showField="CatchAllData" ma:web="057c8eeb-90c9-4dba-82ac-dd73dba47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63f074-549f-42f7-8150-d2532655245b">
      <Terms xmlns="http://schemas.microsoft.com/office/infopath/2007/PartnerControls"/>
    </lcf76f155ced4ddcb4097134ff3c332f>
    <TaxCatchAll xmlns="057c8eeb-90c9-4dba-82ac-dd73dba47515" xsi:nil="true"/>
  </documentManagement>
</p:properties>
</file>

<file path=customXml/itemProps1.xml><?xml version="1.0" encoding="utf-8"?>
<ds:datastoreItem xmlns:ds="http://schemas.openxmlformats.org/officeDocument/2006/customXml" ds:itemID="{3086D34B-17DD-8B43-9498-5777D7E2FA18}">
  <ds:schemaRefs>
    <ds:schemaRef ds:uri="http://schemas.openxmlformats.org/officeDocument/2006/bibliography"/>
  </ds:schemaRefs>
</ds:datastoreItem>
</file>

<file path=customXml/itemProps2.xml><?xml version="1.0" encoding="utf-8"?>
<ds:datastoreItem xmlns:ds="http://schemas.openxmlformats.org/officeDocument/2006/customXml" ds:itemID="{605D6FE5-3BDB-4BAF-9027-0A082F751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3f074-549f-42f7-8150-d2532655245b"/>
    <ds:schemaRef ds:uri="057c8eeb-90c9-4dba-82ac-dd73dba47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6BD28-C18A-4066-9254-3CDAE57C0602}">
  <ds:schemaRefs>
    <ds:schemaRef ds:uri="http://schemas.microsoft.com/sharepoint/v3/contenttype/forms"/>
  </ds:schemaRefs>
</ds:datastoreItem>
</file>

<file path=customXml/itemProps4.xml><?xml version="1.0" encoding="utf-8"?>
<ds:datastoreItem xmlns:ds="http://schemas.openxmlformats.org/officeDocument/2006/customXml" ds:itemID="{2FD6060D-43DE-4029-B7B4-752660F8F38E}">
  <ds:schemaRefs>
    <ds:schemaRef ds:uri="http://schemas.microsoft.com/office/2006/metadata/properties"/>
    <ds:schemaRef ds:uri="http://schemas.microsoft.com/office/infopath/2007/PartnerControls"/>
    <ds:schemaRef ds:uri="0563f074-549f-42f7-8150-d2532655245b"/>
    <ds:schemaRef ds:uri="057c8eeb-90c9-4dba-82ac-dd73dba4751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1699</Words>
  <Characters>9689</Characters>
  <Application>Microsoft Office Word</Application>
  <DocSecurity>0</DocSecurity>
  <Lines>80</Lines>
  <Paragraphs>22</Paragraphs>
  <ScaleCrop>false</ScaleCrop>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Hawwa Fajuwa</dc:creator>
  <cp:keywords/>
  <dc:description/>
  <cp:lastModifiedBy>Fathima Nasir</cp:lastModifiedBy>
  <cp:revision>9</cp:revision>
  <cp:lastPrinted>2025-08-14T06:18:00Z</cp:lastPrinted>
  <dcterms:created xsi:type="dcterms:W3CDTF">2025-08-14T11:41:00Z</dcterms:created>
  <dcterms:modified xsi:type="dcterms:W3CDTF">2025-09-21T10:20:00Z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0x010100A8F2CA7F46EE6548820E5B95ACC2945F</vt:lpwstr>
  </property>
  <property fmtid="{D5CDD505-2E9C-101B-9397-08002B2CF9AE}" pid="3" name="MediaServiceImageTags">
    <vt:lpwstr/>
  </property>
</Properties>
</file>